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A12A7" w14:textId="09C1FF8B" w:rsidR="002C000D" w:rsidRDefault="000224DD">
      <w:pPr>
        <w:rPr>
          <w:lang w:val="es-ES"/>
        </w:rPr>
      </w:pPr>
      <w:r>
        <w:rPr>
          <w:b/>
          <w:bCs/>
          <w:color w:val="70AD47" w:themeColor="accent6"/>
          <w:sz w:val="28"/>
          <w:szCs w:val="28"/>
          <w:lang w:val="es-ES"/>
        </w:rPr>
        <w:t>4</w:t>
      </w:r>
      <w:r w:rsidR="000A0B00" w:rsidRPr="00141F39">
        <w:rPr>
          <w:b/>
          <w:bCs/>
          <w:color w:val="70AD47" w:themeColor="accent6"/>
          <w:sz w:val="28"/>
          <w:szCs w:val="28"/>
          <w:lang w:val="es-ES"/>
        </w:rPr>
        <w:t xml:space="preserve">. </w:t>
      </w:r>
      <w:r w:rsidR="000A0B00">
        <w:rPr>
          <w:b/>
          <w:bCs/>
          <w:color w:val="70AD47" w:themeColor="accent6"/>
          <w:sz w:val="28"/>
          <w:szCs w:val="28"/>
          <w:lang w:val="es-ES"/>
        </w:rPr>
        <w:tab/>
      </w:r>
      <w:r w:rsidR="00FF554E">
        <w:rPr>
          <w:b/>
          <w:bCs/>
          <w:color w:val="70AD47" w:themeColor="accent6"/>
          <w:sz w:val="28"/>
          <w:szCs w:val="28"/>
          <w:lang w:val="es-ES"/>
        </w:rPr>
        <w:t>Inversiones en capital verde</w:t>
      </w:r>
    </w:p>
    <w:p w14:paraId="307EE1EB" w14:textId="7586F803" w:rsidR="00EF40A2" w:rsidRDefault="0092016E" w:rsidP="00485CC5">
      <w:pPr>
        <w:jc w:val="both"/>
        <w:rPr>
          <w:lang w:val="es-ES"/>
        </w:rPr>
      </w:pPr>
      <w:r>
        <w:rPr>
          <w:lang w:val="es-ES"/>
        </w:rPr>
        <w:t>Los instrumentos financieros</w:t>
      </w:r>
      <w:r w:rsidR="00485CC5">
        <w:rPr>
          <w:lang w:val="es-ES"/>
        </w:rPr>
        <w:t xml:space="preserve"> presentados hasta ahora son instrumentos </w:t>
      </w:r>
      <w:r w:rsidR="00E55DBD">
        <w:rPr>
          <w:lang w:val="es-ES"/>
        </w:rPr>
        <w:t xml:space="preserve">para </w:t>
      </w:r>
      <w:r w:rsidR="00485CC5">
        <w:rPr>
          <w:lang w:val="es-ES"/>
        </w:rPr>
        <w:t>financiar deudas de instituciones financieras</w:t>
      </w:r>
      <w:r w:rsidR="006341C6">
        <w:rPr>
          <w:lang w:val="es-ES"/>
        </w:rPr>
        <w:t xml:space="preserve"> </w:t>
      </w:r>
      <w:r w:rsidR="00485CC5">
        <w:rPr>
          <w:lang w:val="es-ES"/>
        </w:rPr>
        <w:t xml:space="preserve">o de compañías en la economía real. </w:t>
      </w:r>
      <w:r w:rsidR="00694F66">
        <w:rPr>
          <w:lang w:val="es-ES"/>
        </w:rPr>
        <w:t>Por</w:t>
      </w:r>
      <w:r w:rsidR="006341C6">
        <w:rPr>
          <w:lang w:val="es-ES"/>
        </w:rPr>
        <w:t xml:space="preserve"> </w:t>
      </w:r>
      <w:r w:rsidR="00694F66">
        <w:rPr>
          <w:lang w:val="es-ES"/>
        </w:rPr>
        <w:t>un lado, conocimos el financiamiento de proyectos</w:t>
      </w:r>
      <w:r w:rsidR="006341C6">
        <w:rPr>
          <w:lang w:val="es-ES"/>
        </w:rPr>
        <w:t xml:space="preserve"> </w:t>
      </w:r>
      <w:r w:rsidR="00694F66">
        <w:rPr>
          <w:lang w:val="es-ES"/>
        </w:rPr>
        <w:t xml:space="preserve">verdes (o sostenibles) basado en el </w:t>
      </w:r>
      <w:r w:rsidR="00694F66" w:rsidRPr="00043A4C">
        <w:rPr>
          <w:u w:val="single"/>
          <w:lang w:val="es-ES"/>
        </w:rPr>
        <w:t>uso de fondos</w:t>
      </w:r>
      <w:r w:rsidR="003D15E3">
        <w:rPr>
          <w:lang w:val="es-ES"/>
        </w:rPr>
        <w:t xml:space="preserve"> a través de</w:t>
      </w:r>
      <w:r w:rsidR="006341C6">
        <w:rPr>
          <w:lang w:val="es-ES"/>
        </w:rPr>
        <w:t xml:space="preserve"> </w:t>
      </w:r>
      <w:r w:rsidR="003D15E3">
        <w:rPr>
          <w:lang w:val="es-ES"/>
        </w:rPr>
        <w:t>bonos</w:t>
      </w:r>
      <w:r w:rsidR="006341C6">
        <w:rPr>
          <w:lang w:val="es-ES"/>
        </w:rPr>
        <w:t xml:space="preserve"> </w:t>
      </w:r>
      <w:r w:rsidR="003D15E3">
        <w:rPr>
          <w:lang w:val="es-ES"/>
        </w:rPr>
        <w:t>o créditos</w:t>
      </w:r>
      <w:r w:rsidR="00A920C3">
        <w:rPr>
          <w:lang w:val="es-ES"/>
        </w:rPr>
        <w:t xml:space="preserve">; por el otro lado, </w:t>
      </w:r>
      <w:r w:rsidR="0045575D">
        <w:rPr>
          <w:lang w:val="es-ES"/>
        </w:rPr>
        <w:t>activos</w:t>
      </w:r>
      <w:r w:rsidR="006341C6">
        <w:rPr>
          <w:lang w:val="es-ES"/>
        </w:rPr>
        <w:t xml:space="preserve"> </w:t>
      </w:r>
      <w:r w:rsidR="0045575D">
        <w:rPr>
          <w:lang w:val="es-ES"/>
        </w:rPr>
        <w:t>verdes</w:t>
      </w:r>
      <w:r w:rsidR="006341C6">
        <w:rPr>
          <w:lang w:val="es-ES"/>
        </w:rPr>
        <w:t xml:space="preserve"> </w:t>
      </w:r>
      <w:r w:rsidR="003D15E3">
        <w:rPr>
          <w:lang w:val="es-ES"/>
        </w:rPr>
        <w:t>pueden ser</w:t>
      </w:r>
      <w:r w:rsidR="006341C6">
        <w:rPr>
          <w:lang w:val="es-ES"/>
        </w:rPr>
        <w:t xml:space="preserve"> </w:t>
      </w:r>
      <w:r w:rsidR="003D15E3">
        <w:rPr>
          <w:lang w:val="es-ES"/>
        </w:rPr>
        <w:t>usados</w:t>
      </w:r>
      <w:r w:rsidR="006341C6">
        <w:rPr>
          <w:lang w:val="es-ES"/>
        </w:rPr>
        <w:t xml:space="preserve"> </w:t>
      </w:r>
      <w:r w:rsidR="0045575D">
        <w:rPr>
          <w:lang w:val="es-ES"/>
        </w:rPr>
        <w:t>como respaldo para</w:t>
      </w:r>
      <w:r w:rsidR="006341C6">
        <w:rPr>
          <w:lang w:val="es-ES"/>
        </w:rPr>
        <w:t xml:space="preserve"> </w:t>
      </w:r>
      <w:r w:rsidR="0045575D">
        <w:rPr>
          <w:lang w:val="es-ES"/>
        </w:rPr>
        <w:t>levantar fondos</w:t>
      </w:r>
      <w:r w:rsidR="005E0FFF">
        <w:rPr>
          <w:lang w:val="es-ES"/>
        </w:rPr>
        <w:t xml:space="preserve"> como en el caso de</w:t>
      </w:r>
      <w:r w:rsidR="006341C6">
        <w:rPr>
          <w:lang w:val="es-ES"/>
        </w:rPr>
        <w:t xml:space="preserve"> </w:t>
      </w:r>
      <w:r w:rsidR="005367B4">
        <w:rPr>
          <w:lang w:val="es-ES"/>
        </w:rPr>
        <w:t xml:space="preserve">la </w:t>
      </w:r>
      <w:proofErr w:type="spellStart"/>
      <w:r w:rsidR="005E0FFF" w:rsidRPr="00043A4C">
        <w:rPr>
          <w:u w:val="single"/>
          <w:lang w:val="es-ES"/>
        </w:rPr>
        <w:t>securitización</w:t>
      </w:r>
      <w:proofErr w:type="spellEnd"/>
      <w:r w:rsidR="005E0FFF" w:rsidRPr="00043A4C">
        <w:rPr>
          <w:u w:val="single"/>
          <w:lang w:val="es-ES"/>
        </w:rPr>
        <w:t xml:space="preserve"> o la emisión de </w:t>
      </w:r>
      <w:r w:rsidR="00A85306" w:rsidRPr="00043A4C">
        <w:rPr>
          <w:u w:val="single"/>
          <w:lang w:val="es-ES"/>
        </w:rPr>
        <w:t>títulos respald</w:t>
      </w:r>
      <w:r w:rsidR="00BC167B">
        <w:rPr>
          <w:u w:val="single"/>
          <w:lang w:val="es-ES"/>
        </w:rPr>
        <w:t>ad</w:t>
      </w:r>
      <w:r w:rsidR="00A85306" w:rsidRPr="00043A4C">
        <w:rPr>
          <w:u w:val="single"/>
          <w:lang w:val="es-ES"/>
        </w:rPr>
        <w:t>os por activos</w:t>
      </w:r>
      <w:r w:rsidR="00BC167B">
        <w:rPr>
          <w:u w:val="single"/>
          <w:lang w:val="es-ES"/>
        </w:rPr>
        <w:t xml:space="preserve"> verdes</w:t>
      </w:r>
      <w:r w:rsidR="00A85306">
        <w:rPr>
          <w:lang w:val="es-ES"/>
        </w:rPr>
        <w:t xml:space="preserve">. </w:t>
      </w:r>
      <w:r w:rsidR="00482802">
        <w:rPr>
          <w:lang w:val="es-ES"/>
        </w:rPr>
        <w:t>En ambos</w:t>
      </w:r>
      <w:r w:rsidR="006341C6">
        <w:rPr>
          <w:lang w:val="es-ES"/>
        </w:rPr>
        <w:t xml:space="preserve"> </w:t>
      </w:r>
      <w:r w:rsidR="00482802">
        <w:rPr>
          <w:lang w:val="es-ES"/>
        </w:rPr>
        <w:t>casos</w:t>
      </w:r>
      <w:r w:rsidR="006341C6">
        <w:rPr>
          <w:lang w:val="es-ES"/>
        </w:rPr>
        <w:t xml:space="preserve"> </w:t>
      </w:r>
      <w:r w:rsidR="00482802">
        <w:rPr>
          <w:lang w:val="es-ES"/>
        </w:rPr>
        <w:t>los</w:t>
      </w:r>
      <w:r w:rsidR="006341C6">
        <w:rPr>
          <w:lang w:val="es-ES"/>
        </w:rPr>
        <w:t xml:space="preserve"> </w:t>
      </w:r>
      <w:r w:rsidR="00482802">
        <w:rPr>
          <w:lang w:val="es-ES"/>
        </w:rPr>
        <w:t xml:space="preserve">inversionistas contribuyen </w:t>
      </w:r>
      <w:r w:rsidR="000F0CE3">
        <w:rPr>
          <w:lang w:val="es-ES"/>
        </w:rPr>
        <w:t xml:space="preserve">a la transformación hacia una economía sostenible </w:t>
      </w:r>
      <w:r w:rsidR="00B526E8">
        <w:rPr>
          <w:lang w:val="es-ES"/>
        </w:rPr>
        <w:t>con</w:t>
      </w:r>
      <w:r w:rsidR="006341C6">
        <w:rPr>
          <w:lang w:val="es-ES"/>
        </w:rPr>
        <w:t xml:space="preserve"> </w:t>
      </w:r>
      <w:r w:rsidR="00B526E8">
        <w:rPr>
          <w:lang w:val="es-ES"/>
        </w:rPr>
        <w:t>el</w:t>
      </w:r>
      <w:r w:rsidR="006341C6">
        <w:rPr>
          <w:lang w:val="es-ES"/>
        </w:rPr>
        <w:t xml:space="preserve"> </w:t>
      </w:r>
      <w:r w:rsidR="00B526E8">
        <w:rPr>
          <w:lang w:val="es-ES"/>
        </w:rPr>
        <w:t>flujo de capital</w:t>
      </w:r>
      <w:r w:rsidR="00E83C3C">
        <w:rPr>
          <w:lang w:val="es-ES"/>
        </w:rPr>
        <w:t xml:space="preserve"> proporcionad</w:t>
      </w:r>
      <w:r w:rsidR="006341C6">
        <w:rPr>
          <w:lang w:val="es-ES"/>
        </w:rPr>
        <w:t>o en forma de deuda.</w:t>
      </w:r>
    </w:p>
    <w:p w14:paraId="6C5C1602" w14:textId="10795C17" w:rsidR="00B97899" w:rsidRDefault="0012526C" w:rsidP="00485CC5">
      <w:pPr>
        <w:jc w:val="both"/>
        <w:rPr>
          <w:lang w:val="es-ES"/>
        </w:rPr>
      </w:pPr>
      <w:r>
        <w:rPr>
          <w:lang w:val="es-ES"/>
        </w:rPr>
        <w:t>Adicionalmente a los</w:t>
      </w:r>
      <w:r w:rsidR="00355A2F">
        <w:rPr>
          <w:lang w:val="es-ES"/>
        </w:rPr>
        <w:t xml:space="preserve"> </w:t>
      </w:r>
      <w:r>
        <w:rPr>
          <w:lang w:val="es-ES"/>
        </w:rPr>
        <w:t>instrumentos</w:t>
      </w:r>
      <w:r w:rsidR="00355A2F">
        <w:rPr>
          <w:lang w:val="es-ES"/>
        </w:rPr>
        <w:t xml:space="preserve"> </w:t>
      </w:r>
      <w:r>
        <w:rPr>
          <w:lang w:val="es-ES"/>
        </w:rPr>
        <w:t>presentados</w:t>
      </w:r>
      <w:r w:rsidR="002558E1">
        <w:rPr>
          <w:lang w:val="es-ES"/>
        </w:rPr>
        <w:t>, exist</w:t>
      </w:r>
      <w:r w:rsidR="00551EF0">
        <w:rPr>
          <w:lang w:val="es-ES"/>
        </w:rPr>
        <w:t>e</w:t>
      </w:r>
      <w:r w:rsidR="00355A2F">
        <w:rPr>
          <w:lang w:val="es-ES"/>
        </w:rPr>
        <w:t xml:space="preserve"> </w:t>
      </w:r>
      <w:r w:rsidR="00551EF0">
        <w:rPr>
          <w:lang w:val="es-ES"/>
        </w:rPr>
        <w:t>otra</w:t>
      </w:r>
      <w:r w:rsidR="00355A2F">
        <w:rPr>
          <w:lang w:val="es-ES"/>
        </w:rPr>
        <w:t xml:space="preserve"> </w:t>
      </w:r>
      <w:r w:rsidR="00551EF0">
        <w:rPr>
          <w:lang w:val="es-ES"/>
        </w:rPr>
        <w:t xml:space="preserve">oportunidad </w:t>
      </w:r>
      <w:r>
        <w:rPr>
          <w:lang w:val="es-ES"/>
        </w:rPr>
        <w:t>que</w:t>
      </w:r>
      <w:r w:rsidR="00355A2F">
        <w:rPr>
          <w:lang w:val="es-ES"/>
        </w:rPr>
        <w:t xml:space="preserve"> </w:t>
      </w:r>
      <w:r w:rsidR="00551EF0">
        <w:rPr>
          <w:lang w:val="es-ES"/>
        </w:rPr>
        <w:t>inversionistas</w:t>
      </w:r>
      <w:r w:rsidR="00355A2F">
        <w:rPr>
          <w:lang w:val="es-ES"/>
        </w:rPr>
        <w:t xml:space="preserve"> </w:t>
      </w:r>
      <w:r>
        <w:rPr>
          <w:lang w:val="es-ES"/>
        </w:rPr>
        <w:t>pueden usar</w:t>
      </w:r>
      <w:r w:rsidR="00355A2F">
        <w:rPr>
          <w:lang w:val="es-ES"/>
        </w:rPr>
        <w:t xml:space="preserve"> </w:t>
      </w:r>
      <w:r>
        <w:rPr>
          <w:lang w:val="es-ES"/>
        </w:rPr>
        <w:t>para</w:t>
      </w:r>
      <w:r w:rsidR="00355A2F">
        <w:rPr>
          <w:lang w:val="es-ES"/>
        </w:rPr>
        <w:t xml:space="preserve"> </w:t>
      </w:r>
      <w:r>
        <w:rPr>
          <w:lang w:val="es-ES"/>
        </w:rPr>
        <w:t>promover la</w:t>
      </w:r>
      <w:r w:rsidR="00355A2F">
        <w:rPr>
          <w:lang w:val="es-ES"/>
        </w:rPr>
        <w:t xml:space="preserve"> </w:t>
      </w:r>
      <w:r>
        <w:rPr>
          <w:lang w:val="es-ES"/>
        </w:rPr>
        <w:t xml:space="preserve">transición </w:t>
      </w:r>
      <w:r w:rsidR="0059224B">
        <w:rPr>
          <w:lang w:val="es-ES"/>
        </w:rPr>
        <w:t>de la</w:t>
      </w:r>
      <w:r w:rsidR="00355A2F">
        <w:rPr>
          <w:lang w:val="es-ES"/>
        </w:rPr>
        <w:t xml:space="preserve"> </w:t>
      </w:r>
      <w:r w:rsidR="0059224B">
        <w:rPr>
          <w:lang w:val="es-ES"/>
        </w:rPr>
        <w:t xml:space="preserve">economía: </w:t>
      </w:r>
      <w:r w:rsidR="009E7DD0">
        <w:rPr>
          <w:lang w:val="es-ES"/>
        </w:rPr>
        <w:t xml:space="preserve">al </w:t>
      </w:r>
      <w:r w:rsidR="009E7DD0" w:rsidRPr="003F4C9A">
        <w:rPr>
          <w:u w:val="single"/>
          <w:lang w:val="es-ES"/>
        </w:rPr>
        <w:t>participar</w:t>
      </w:r>
      <w:r w:rsidR="00355A2F">
        <w:rPr>
          <w:u w:val="single"/>
          <w:lang w:val="es-ES"/>
        </w:rPr>
        <w:t xml:space="preserve"> </w:t>
      </w:r>
      <w:r w:rsidR="009E7DD0" w:rsidRPr="003F4C9A">
        <w:rPr>
          <w:u w:val="single"/>
          <w:lang w:val="es-ES"/>
        </w:rPr>
        <w:t>en</w:t>
      </w:r>
      <w:r w:rsidR="00355A2F">
        <w:rPr>
          <w:u w:val="single"/>
          <w:lang w:val="es-ES"/>
        </w:rPr>
        <w:t xml:space="preserve"> </w:t>
      </w:r>
      <w:r w:rsidR="009E7DD0" w:rsidRPr="003F4C9A">
        <w:rPr>
          <w:u w:val="single"/>
          <w:lang w:val="es-ES"/>
        </w:rPr>
        <w:t>el capital</w:t>
      </w:r>
      <w:r w:rsidR="00355A2F">
        <w:rPr>
          <w:lang w:val="es-ES"/>
        </w:rPr>
        <w:t xml:space="preserve"> </w:t>
      </w:r>
      <w:r w:rsidR="009E7DD0">
        <w:rPr>
          <w:lang w:val="es-ES"/>
        </w:rPr>
        <w:t>de</w:t>
      </w:r>
      <w:r w:rsidR="00355A2F">
        <w:rPr>
          <w:lang w:val="es-ES"/>
        </w:rPr>
        <w:t xml:space="preserve"> </w:t>
      </w:r>
      <w:r w:rsidR="009E7DD0">
        <w:rPr>
          <w:lang w:val="es-ES"/>
        </w:rPr>
        <w:t>compañías pueden</w:t>
      </w:r>
      <w:r w:rsidR="00355A2F">
        <w:rPr>
          <w:lang w:val="es-ES"/>
        </w:rPr>
        <w:t xml:space="preserve"> </w:t>
      </w:r>
      <w:r w:rsidR="00E04CE3">
        <w:rPr>
          <w:lang w:val="es-ES"/>
        </w:rPr>
        <w:t>ejercer</w:t>
      </w:r>
      <w:r w:rsidR="00355A2F">
        <w:rPr>
          <w:lang w:val="es-ES"/>
        </w:rPr>
        <w:t xml:space="preserve"> </w:t>
      </w:r>
      <w:r w:rsidR="00E04CE3">
        <w:rPr>
          <w:lang w:val="es-ES"/>
        </w:rPr>
        <w:t>una influencia más directa en las</w:t>
      </w:r>
      <w:r w:rsidR="00355A2F">
        <w:rPr>
          <w:lang w:val="es-ES"/>
        </w:rPr>
        <w:t xml:space="preserve"> </w:t>
      </w:r>
      <w:r w:rsidR="00E04CE3">
        <w:rPr>
          <w:lang w:val="es-ES"/>
        </w:rPr>
        <w:t>decisiones</w:t>
      </w:r>
      <w:r w:rsidR="00355A2F">
        <w:rPr>
          <w:lang w:val="es-ES"/>
        </w:rPr>
        <w:t xml:space="preserve"> </w:t>
      </w:r>
      <w:r w:rsidR="001331CA">
        <w:rPr>
          <w:lang w:val="es-ES"/>
        </w:rPr>
        <w:t>estratégicas</w:t>
      </w:r>
      <w:r w:rsidR="00355A2F">
        <w:rPr>
          <w:lang w:val="es-ES"/>
        </w:rPr>
        <w:t xml:space="preserve"> </w:t>
      </w:r>
      <w:r w:rsidR="003F4C9A">
        <w:rPr>
          <w:lang w:val="es-ES"/>
        </w:rPr>
        <w:t>y</w:t>
      </w:r>
      <w:r w:rsidR="00400690">
        <w:rPr>
          <w:lang w:val="es-ES"/>
        </w:rPr>
        <w:t xml:space="preserve"> </w:t>
      </w:r>
      <w:r w:rsidR="0050179F">
        <w:rPr>
          <w:lang w:val="es-ES"/>
        </w:rPr>
        <w:t>empujarlas en el camino hacia</w:t>
      </w:r>
      <w:r w:rsidR="00355A2F">
        <w:rPr>
          <w:lang w:val="es-ES"/>
        </w:rPr>
        <w:t xml:space="preserve"> </w:t>
      </w:r>
      <w:r w:rsidR="0050179F">
        <w:rPr>
          <w:lang w:val="es-ES"/>
        </w:rPr>
        <w:t>un mundo de cero-neto en emisiones</w:t>
      </w:r>
      <w:r w:rsidR="00355A2F">
        <w:rPr>
          <w:lang w:val="es-ES"/>
        </w:rPr>
        <w:t xml:space="preserve"> </w:t>
      </w:r>
      <w:r w:rsidR="0050179F">
        <w:rPr>
          <w:lang w:val="es-ES"/>
        </w:rPr>
        <w:t xml:space="preserve">GEI. </w:t>
      </w:r>
      <w:r w:rsidR="008D7694">
        <w:rPr>
          <w:lang w:val="es-ES"/>
        </w:rPr>
        <w:t>Inversionistas</w:t>
      </w:r>
      <w:r w:rsidR="00906C6B">
        <w:rPr>
          <w:lang w:val="es-ES"/>
        </w:rPr>
        <w:t xml:space="preserve"> </w:t>
      </w:r>
      <w:r w:rsidR="008D7694">
        <w:rPr>
          <w:lang w:val="es-ES"/>
        </w:rPr>
        <w:t>con esta intención muchas veces</w:t>
      </w:r>
      <w:r w:rsidR="00906C6B">
        <w:rPr>
          <w:lang w:val="es-ES"/>
        </w:rPr>
        <w:t xml:space="preserve"> </w:t>
      </w:r>
      <w:r w:rsidR="008D7694">
        <w:rPr>
          <w:lang w:val="es-ES"/>
        </w:rPr>
        <w:t>buscan</w:t>
      </w:r>
      <w:r w:rsidR="00906C6B">
        <w:rPr>
          <w:lang w:val="es-ES"/>
        </w:rPr>
        <w:t xml:space="preserve"> </w:t>
      </w:r>
      <w:r w:rsidR="008D7694">
        <w:rPr>
          <w:lang w:val="es-ES"/>
        </w:rPr>
        <w:t>inversiones en “capital</w:t>
      </w:r>
      <w:r w:rsidR="00906C6B">
        <w:rPr>
          <w:lang w:val="es-ES"/>
        </w:rPr>
        <w:t xml:space="preserve"> </w:t>
      </w:r>
      <w:r w:rsidR="008D7694">
        <w:rPr>
          <w:lang w:val="es-ES"/>
        </w:rPr>
        <w:t>verde”, es</w:t>
      </w:r>
      <w:r w:rsidR="00906C6B">
        <w:rPr>
          <w:lang w:val="es-ES"/>
        </w:rPr>
        <w:t xml:space="preserve"> </w:t>
      </w:r>
      <w:r w:rsidR="008D7694">
        <w:rPr>
          <w:lang w:val="es-ES"/>
        </w:rPr>
        <w:t>decir</w:t>
      </w:r>
      <w:r w:rsidR="00906C6B">
        <w:rPr>
          <w:lang w:val="es-ES"/>
        </w:rPr>
        <w:t xml:space="preserve"> </w:t>
      </w:r>
      <w:r w:rsidR="002B607A">
        <w:rPr>
          <w:lang w:val="es-ES"/>
        </w:rPr>
        <w:t>prefieren la</w:t>
      </w:r>
      <w:r w:rsidR="00906C6B">
        <w:rPr>
          <w:lang w:val="es-ES"/>
        </w:rPr>
        <w:t xml:space="preserve"> </w:t>
      </w:r>
      <w:r w:rsidR="002B607A">
        <w:rPr>
          <w:lang w:val="es-ES"/>
        </w:rPr>
        <w:t>compra de acciones o participar</w:t>
      </w:r>
      <w:r w:rsidR="00906C6B">
        <w:rPr>
          <w:lang w:val="es-ES"/>
        </w:rPr>
        <w:t xml:space="preserve"> </w:t>
      </w:r>
      <w:r w:rsidR="002B607A">
        <w:rPr>
          <w:lang w:val="es-ES"/>
        </w:rPr>
        <w:t xml:space="preserve">en </w:t>
      </w:r>
      <w:r w:rsidR="00EA607F">
        <w:rPr>
          <w:lang w:val="es-ES"/>
        </w:rPr>
        <w:t>el</w:t>
      </w:r>
      <w:r w:rsidR="002B607A">
        <w:rPr>
          <w:lang w:val="es-ES"/>
        </w:rPr>
        <w:t xml:space="preserve"> capital de</w:t>
      </w:r>
      <w:r w:rsidR="00906C6B">
        <w:rPr>
          <w:lang w:val="es-ES"/>
        </w:rPr>
        <w:t xml:space="preserve"> </w:t>
      </w:r>
      <w:r w:rsidR="002B607A">
        <w:rPr>
          <w:lang w:val="es-ES"/>
        </w:rPr>
        <w:t xml:space="preserve">compañías </w:t>
      </w:r>
      <w:r w:rsidR="00EA607F">
        <w:rPr>
          <w:lang w:val="es-ES"/>
        </w:rPr>
        <w:t>con una</w:t>
      </w:r>
      <w:r w:rsidR="00906C6B">
        <w:rPr>
          <w:lang w:val="es-ES"/>
        </w:rPr>
        <w:t xml:space="preserve"> </w:t>
      </w:r>
      <w:r w:rsidR="00EA607F">
        <w:rPr>
          <w:lang w:val="es-ES"/>
        </w:rPr>
        <w:t>orientación hacia</w:t>
      </w:r>
      <w:r w:rsidR="00906C6B">
        <w:rPr>
          <w:lang w:val="es-ES"/>
        </w:rPr>
        <w:t xml:space="preserve"> </w:t>
      </w:r>
      <w:r w:rsidR="00EA607F">
        <w:rPr>
          <w:lang w:val="es-ES"/>
        </w:rPr>
        <w:t>una economía verde</w:t>
      </w:r>
      <w:r w:rsidR="00906C6B">
        <w:rPr>
          <w:lang w:val="es-ES"/>
        </w:rPr>
        <w:t xml:space="preserve"> </w:t>
      </w:r>
      <w:r w:rsidR="00EA607F">
        <w:rPr>
          <w:lang w:val="es-ES"/>
        </w:rPr>
        <w:t>o</w:t>
      </w:r>
      <w:r w:rsidR="00906C6B">
        <w:rPr>
          <w:lang w:val="es-ES"/>
        </w:rPr>
        <w:t xml:space="preserve"> </w:t>
      </w:r>
      <w:r w:rsidR="00EA607F">
        <w:rPr>
          <w:lang w:val="es-ES"/>
        </w:rPr>
        <w:t>sosten</w:t>
      </w:r>
      <w:r w:rsidR="00FE2027">
        <w:rPr>
          <w:lang w:val="es-ES"/>
        </w:rPr>
        <w:t>i</w:t>
      </w:r>
      <w:r w:rsidR="00EA607F">
        <w:rPr>
          <w:lang w:val="es-ES"/>
        </w:rPr>
        <w:t>ble – por</w:t>
      </w:r>
      <w:r w:rsidR="00906C6B">
        <w:rPr>
          <w:lang w:val="es-ES"/>
        </w:rPr>
        <w:t xml:space="preserve"> </w:t>
      </w:r>
      <w:r w:rsidR="00EA607F">
        <w:rPr>
          <w:lang w:val="es-ES"/>
        </w:rPr>
        <w:t>lo tanto,</w:t>
      </w:r>
      <w:r w:rsidR="00906C6B">
        <w:rPr>
          <w:lang w:val="es-ES"/>
        </w:rPr>
        <w:t xml:space="preserve"> hablamos de inversiones en el </w:t>
      </w:r>
      <w:r w:rsidR="00906C6B" w:rsidRPr="00906C6B">
        <w:rPr>
          <w:u w:val="single"/>
          <w:lang w:val="es-ES"/>
        </w:rPr>
        <w:t>capital verde</w:t>
      </w:r>
      <w:r w:rsidR="00906C6B">
        <w:rPr>
          <w:lang w:val="es-ES"/>
        </w:rPr>
        <w:t xml:space="preserve">. </w:t>
      </w:r>
    </w:p>
    <w:p w14:paraId="0B1D71CE" w14:textId="629F7D6F" w:rsidR="00301F58" w:rsidRDefault="00B55EB1" w:rsidP="00301F58">
      <w:pPr>
        <w:jc w:val="both"/>
        <w:rPr>
          <w:lang w:val="es-ES"/>
        </w:rPr>
      </w:pPr>
      <w:r>
        <w:rPr>
          <w:lang w:val="es-ES"/>
        </w:rPr>
        <w:t xml:space="preserve">Según </w:t>
      </w:r>
      <w:r w:rsidR="00E66DF1">
        <w:rPr>
          <w:lang w:val="es-ES"/>
        </w:rPr>
        <w:t xml:space="preserve">FTSE Russell </w:t>
      </w:r>
      <w:r w:rsidR="00C0425E">
        <w:rPr>
          <w:lang w:val="es-ES"/>
        </w:rPr>
        <w:t xml:space="preserve">aproximadamente el </w:t>
      </w:r>
      <w:r w:rsidR="00F9677E">
        <w:rPr>
          <w:lang w:val="es-ES"/>
        </w:rPr>
        <w:t xml:space="preserve">6% del valor de compañías cotizadas en </w:t>
      </w:r>
      <w:r w:rsidR="004D6645">
        <w:rPr>
          <w:lang w:val="es-ES"/>
        </w:rPr>
        <w:t>bolsas a nivel mundial corresponde a la categoría de capital verde</w:t>
      </w:r>
      <w:r w:rsidR="00124CE8">
        <w:rPr>
          <w:lang w:val="es-ES"/>
        </w:rPr>
        <w:t xml:space="preserve"> lo que equivale a aproximadamente 3,000 compañías </w:t>
      </w:r>
      <w:r w:rsidR="001F411A">
        <w:rPr>
          <w:lang w:val="es-ES"/>
        </w:rPr>
        <w:t xml:space="preserve">a nivel global. </w:t>
      </w:r>
      <w:r w:rsidR="003754B4">
        <w:rPr>
          <w:lang w:val="es-ES"/>
        </w:rPr>
        <w:t>Al seguir la tendencia actual, se espera llegar a</w:t>
      </w:r>
      <w:r w:rsidR="007E3380">
        <w:rPr>
          <w:lang w:val="es-ES"/>
        </w:rPr>
        <w:t>l 7% de la capitalización en 2030</w:t>
      </w:r>
      <w:r w:rsidR="00ED6EF8">
        <w:rPr>
          <w:lang w:val="es-ES"/>
        </w:rPr>
        <w:t xml:space="preserve"> – y con el flujo de capitales </w:t>
      </w:r>
      <w:r w:rsidR="00E66A2C">
        <w:rPr>
          <w:lang w:val="es-ES"/>
        </w:rPr>
        <w:t xml:space="preserve">llegando a USD 90 billones (equivalente </w:t>
      </w:r>
      <w:r w:rsidR="00B06B49">
        <w:rPr>
          <w:lang w:val="es-ES"/>
        </w:rPr>
        <w:t xml:space="preserve">a los USD 6 </w:t>
      </w:r>
      <w:r w:rsidR="00BD0FBA">
        <w:rPr>
          <w:lang w:val="es-ES"/>
        </w:rPr>
        <w:t>b</w:t>
      </w:r>
      <w:r w:rsidR="00B06B49">
        <w:rPr>
          <w:lang w:val="es-ES"/>
        </w:rPr>
        <w:t xml:space="preserve">illones anuales mencionados en unidades anteriores) la participación llegaría </w:t>
      </w:r>
      <w:r w:rsidR="009E5749">
        <w:rPr>
          <w:lang w:val="es-ES"/>
        </w:rPr>
        <w:t xml:space="preserve">aproximadamente al 10%. </w:t>
      </w:r>
      <w:r w:rsidR="00301F58">
        <w:rPr>
          <w:lang w:val="es-ES"/>
        </w:rPr>
        <w:t xml:space="preserve">La tendencia creciente de la economía verde y sus necesidades de capital ofrece oportunidades para inversionistas con la intención de promover la transición a cero-neto. </w:t>
      </w:r>
    </w:p>
    <w:p w14:paraId="0FE28254" w14:textId="4D280137" w:rsidR="00301F58" w:rsidRPr="00301F58" w:rsidRDefault="00301F58" w:rsidP="000050FB">
      <w:pPr>
        <w:ind w:left="1440" w:hanging="1440"/>
        <w:rPr>
          <w:sz w:val="10"/>
          <w:szCs w:val="10"/>
          <w:u w:val="single"/>
          <w:lang w:val="es-ES"/>
        </w:rPr>
      </w:pPr>
    </w:p>
    <w:p w14:paraId="2654418E" w14:textId="50B3F004" w:rsidR="00BD7618" w:rsidRDefault="00213A55" w:rsidP="000050FB">
      <w:pPr>
        <w:ind w:left="1440" w:hanging="1440"/>
        <w:rPr>
          <w:lang w:val="es-ES"/>
        </w:rPr>
      </w:pPr>
      <w:r>
        <w:rPr>
          <w:noProof/>
          <w:lang w:val="es-ES"/>
        </w:rPr>
        <w:drawing>
          <wp:anchor distT="0" distB="0" distL="114300" distR="114300" simplePos="0" relativeHeight="251679762" behindDoc="0" locked="0" layoutInCell="1" allowOverlap="1" wp14:anchorId="641187AE" wp14:editId="2BFF37E1">
            <wp:simplePos x="0" y="0"/>
            <wp:positionH relativeFrom="column">
              <wp:posOffset>32385</wp:posOffset>
            </wp:positionH>
            <wp:positionV relativeFrom="page">
              <wp:posOffset>6027420</wp:posOffset>
            </wp:positionV>
            <wp:extent cx="5265420" cy="2942511"/>
            <wp:effectExtent l="0" t="0" r="0" b="0"/>
            <wp:wrapNone/>
            <wp:docPr id="96983883" name="Picture 3" descr="A graph showing the growth of an average of the company's revenu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83883" name="Picture 3" descr="A graph showing the growth of an average of the company's revenu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5268350" cy="2944148"/>
                    </a:xfrm>
                    <a:prstGeom prst="rect">
                      <a:avLst/>
                    </a:prstGeom>
                  </pic:spPr>
                </pic:pic>
              </a:graphicData>
            </a:graphic>
            <wp14:sizeRelH relativeFrom="margin">
              <wp14:pctWidth>0</wp14:pctWidth>
            </wp14:sizeRelH>
            <wp14:sizeRelV relativeFrom="margin">
              <wp14:pctHeight>0</wp14:pctHeight>
            </wp14:sizeRelV>
          </wp:anchor>
        </w:drawing>
      </w:r>
      <w:r w:rsidR="00DF2E97">
        <w:rPr>
          <w:u w:val="single"/>
          <w:lang w:val="es-ES"/>
        </w:rPr>
        <w:t>Gráfico 6.7</w:t>
      </w:r>
      <w:r w:rsidR="006172DA" w:rsidRPr="000050FB">
        <w:rPr>
          <w:u w:val="single"/>
          <w:lang w:val="es-ES"/>
        </w:rPr>
        <w:t>:</w:t>
      </w:r>
      <w:r w:rsidR="006172DA">
        <w:rPr>
          <w:lang w:val="es-ES"/>
        </w:rPr>
        <w:tab/>
      </w:r>
      <w:r w:rsidR="006172DA" w:rsidRPr="000050FB">
        <w:rPr>
          <w:b/>
          <w:bCs/>
          <w:lang w:val="es-ES"/>
        </w:rPr>
        <w:t>Trayectoria potencial del creci</w:t>
      </w:r>
      <w:r w:rsidR="007C3925" w:rsidRPr="000050FB">
        <w:rPr>
          <w:b/>
          <w:bCs/>
          <w:lang w:val="es-ES"/>
        </w:rPr>
        <w:t xml:space="preserve">miento </w:t>
      </w:r>
      <w:r w:rsidR="00D27B44" w:rsidRPr="000050FB">
        <w:rPr>
          <w:b/>
          <w:bCs/>
          <w:lang w:val="es-ES"/>
        </w:rPr>
        <w:t>de la participación del capital verde en el capital total</w:t>
      </w:r>
    </w:p>
    <w:p w14:paraId="7E539E24" w14:textId="2908FE30" w:rsidR="00EF40A2" w:rsidRDefault="00EF40A2">
      <w:pPr>
        <w:rPr>
          <w:lang w:val="es-ES"/>
        </w:rPr>
      </w:pPr>
    </w:p>
    <w:p w14:paraId="759A531C" w14:textId="310220EC" w:rsidR="004963BC" w:rsidRDefault="004963BC">
      <w:pPr>
        <w:rPr>
          <w:lang w:val="es-ES"/>
        </w:rPr>
      </w:pPr>
    </w:p>
    <w:p w14:paraId="2F2A55C8" w14:textId="77777777" w:rsidR="004963BC" w:rsidRDefault="004963BC">
      <w:pPr>
        <w:rPr>
          <w:lang w:val="es-ES"/>
        </w:rPr>
      </w:pPr>
    </w:p>
    <w:p w14:paraId="04A1F14F" w14:textId="77777777" w:rsidR="004963BC" w:rsidRDefault="004963BC">
      <w:pPr>
        <w:rPr>
          <w:lang w:val="es-ES"/>
        </w:rPr>
      </w:pPr>
    </w:p>
    <w:p w14:paraId="1A1C790C" w14:textId="77777777" w:rsidR="004963BC" w:rsidRDefault="004963BC">
      <w:pPr>
        <w:rPr>
          <w:lang w:val="es-ES"/>
        </w:rPr>
      </w:pPr>
    </w:p>
    <w:p w14:paraId="634E63A9" w14:textId="77777777" w:rsidR="004963BC" w:rsidRDefault="004963BC">
      <w:pPr>
        <w:rPr>
          <w:lang w:val="es-ES"/>
        </w:rPr>
      </w:pPr>
    </w:p>
    <w:p w14:paraId="5C49C9A9" w14:textId="77777777" w:rsidR="004963BC" w:rsidRDefault="004963BC">
      <w:pPr>
        <w:rPr>
          <w:lang w:val="es-ES"/>
        </w:rPr>
      </w:pPr>
    </w:p>
    <w:p w14:paraId="08CADB6A" w14:textId="77777777" w:rsidR="004963BC" w:rsidRDefault="004963BC">
      <w:pPr>
        <w:rPr>
          <w:lang w:val="es-ES"/>
        </w:rPr>
      </w:pPr>
    </w:p>
    <w:p w14:paraId="405A63BB" w14:textId="77777777" w:rsidR="004963BC" w:rsidRDefault="004963BC">
      <w:pPr>
        <w:rPr>
          <w:lang w:val="es-ES"/>
        </w:rPr>
      </w:pPr>
    </w:p>
    <w:p w14:paraId="7F7C3EE1" w14:textId="2788B8F2" w:rsidR="002F7278" w:rsidRDefault="002F7278" w:rsidP="00D56D44">
      <w:pPr>
        <w:jc w:val="both"/>
        <w:rPr>
          <w:lang w:val="es-ES"/>
        </w:rPr>
      </w:pPr>
    </w:p>
    <w:p w14:paraId="616CCC4D" w14:textId="3D6C658B" w:rsidR="003E6587" w:rsidRPr="00B036CF" w:rsidRDefault="00213A55" w:rsidP="00B036CF">
      <w:pPr>
        <w:spacing w:before="240"/>
        <w:jc w:val="both"/>
        <w:rPr>
          <w:sz w:val="18"/>
          <w:szCs w:val="18"/>
          <w:lang w:val="es-ES"/>
        </w:rPr>
      </w:pPr>
      <w:r w:rsidRPr="0090323C">
        <w:rPr>
          <w:sz w:val="18"/>
          <w:szCs w:val="18"/>
          <w:u w:val="single"/>
          <w:lang w:val="es-ES"/>
        </w:rPr>
        <w:t>Fuente:</w:t>
      </w:r>
      <w:r w:rsidRPr="00B036CF">
        <w:rPr>
          <w:sz w:val="18"/>
          <w:szCs w:val="18"/>
          <w:lang w:val="es-ES"/>
        </w:rPr>
        <w:t xml:space="preserve"> </w:t>
      </w:r>
      <w:r w:rsidR="0090323C">
        <w:rPr>
          <w:sz w:val="18"/>
          <w:szCs w:val="18"/>
          <w:lang w:val="es-ES"/>
        </w:rPr>
        <w:t>FTSE Russel, 2018 (datos al diciembre 2017).</w:t>
      </w:r>
    </w:p>
    <w:p w14:paraId="3ED4E843" w14:textId="3122EED8" w:rsidR="009232A9" w:rsidRPr="007A0DAD" w:rsidRDefault="008C658C" w:rsidP="00D56D44">
      <w:pPr>
        <w:jc w:val="both"/>
        <w:rPr>
          <w:b/>
          <w:bCs/>
          <w:color w:val="70AD47" w:themeColor="accent6"/>
          <w:sz w:val="28"/>
          <w:szCs w:val="28"/>
          <w:lang w:val="es-ES"/>
        </w:rPr>
      </w:pPr>
      <w:r>
        <w:rPr>
          <w:b/>
          <w:bCs/>
          <w:color w:val="70AD47" w:themeColor="accent6"/>
          <w:sz w:val="28"/>
          <w:szCs w:val="28"/>
          <w:lang w:val="es-ES"/>
        </w:rPr>
        <w:lastRenderedPageBreak/>
        <w:t>4.</w:t>
      </w:r>
      <w:r w:rsidR="00CE5219">
        <w:rPr>
          <w:b/>
          <w:bCs/>
          <w:color w:val="70AD47" w:themeColor="accent6"/>
          <w:sz w:val="28"/>
          <w:szCs w:val="28"/>
          <w:lang w:val="es-ES"/>
        </w:rPr>
        <w:t>1</w:t>
      </w:r>
      <w:r>
        <w:rPr>
          <w:b/>
          <w:bCs/>
          <w:color w:val="70AD47" w:themeColor="accent6"/>
          <w:sz w:val="28"/>
          <w:szCs w:val="28"/>
          <w:lang w:val="es-ES"/>
        </w:rPr>
        <w:tab/>
      </w:r>
      <w:r w:rsidR="00666112" w:rsidRPr="007A0DAD">
        <w:rPr>
          <w:b/>
          <w:bCs/>
          <w:color w:val="70AD47" w:themeColor="accent6"/>
          <w:sz w:val="28"/>
          <w:szCs w:val="28"/>
          <w:lang w:val="es-ES"/>
        </w:rPr>
        <w:t>Volúmenes por e</w:t>
      </w:r>
      <w:r w:rsidR="00E731B8" w:rsidRPr="007A0DAD">
        <w:rPr>
          <w:b/>
          <w:bCs/>
          <w:color w:val="70AD47" w:themeColor="accent6"/>
          <w:sz w:val="28"/>
          <w:szCs w:val="28"/>
          <w:lang w:val="es-ES"/>
        </w:rPr>
        <w:t>strategia</w:t>
      </w:r>
      <w:r w:rsidR="00666112" w:rsidRPr="007A0DAD">
        <w:rPr>
          <w:b/>
          <w:bCs/>
          <w:color w:val="70AD47" w:themeColor="accent6"/>
          <w:sz w:val="28"/>
          <w:szCs w:val="28"/>
          <w:lang w:val="es-ES"/>
        </w:rPr>
        <w:t xml:space="preserve"> </w:t>
      </w:r>
      <w:r>
        <w:rPr>
          <w:b/>
          <w:bCs/>
          <w:color w:val="70AD47" w:themeColor="accent6"/>
          <w:sz w:val="28"/>
          <w:szCs w:val="28"/>
          <w:lang w:val="es-ES"/>
        </w:rPr>
        <w:t xml:space="preserve">de inversión </w:t>
      </w:r>
      <w:r w:rsidR="00666112" w:rsidRPr="007A0DAD">
        <w:rPr>
          <w:b/>
          <w:bCs/>
          <w:color w:val="70AD47" w:themeColor="accent6"/>
          <w:sz w:val="28"/>
          <w:szCs w:val="28"/>
          <w:lang w:val="es-ES"/>
        </w:rPr>
        <w:t>y región</w:t>
      </w:r>
    </w:p>
    <w:p w14:paraId="73012704" w14:textId="57FDCE01" w:rsidR="00301F58" w:rsidRDefault="008A57B6" w:rsidP="00D56D44">
      <w:pPr>
        <w:jc w:val="both"/>
        <w:rPr>
          <w:lang w:val="es-ES"/>
        </w:rPr>
      </w:pPr>
      <w:r>
        <w:rPr>
          <w:lang w:val="es-ES"/>
        </w:rPr>
        <w:t xml:space="preserve">Inversionistas </w:t>
      </w:r>
      <w:r w:rsidR="00D37811">
        <w:rPr>
          <w:lang w:val="es-ES"/>
        </w:rPr>
        <w:t>con la</w:t>
      </w:r>
      <w:r w:rsidR="00813628">
        <w:rPr>
          <w:lang w:val="es-ES"/>
        </w:rPr>
        <w:t xml:space="preserve"> </w:t>
      </w:r>
      <w:r w:rsidR="00D37811">
        <w:rPr>
          <w:lang w:val="es-ES"/>
        </w:rPr>
        <w:t>intención de promover</w:t>
      </w:r>
      <w:r w:rsidR="00813628">
        <w:rPr>
          <w:lang w:val="es-ES"/>
        </w:rPr>
        <w:t xml:space="preserve"> </w:t>
      </w:r>
      <w:r w:rsidR="00D37811">
        <w:rPr>
          <w:lang w:val="es-ES"/>
        </w:rPr>
        <w:t>este</w:t>
      </w:r>
      <w:r w:rsidR="00813628">
        <w:rPr>
          <w:lang w:val="es-ES"/>
        </w:rPr>
        <w:t xml:space="preserve"> </w:t>
      </w:r>
      <w:r w:rsidR="00D37811">
        <w:rPr>
          <w:lang w:val="es-ES"/>
        </w:rPr>
        <w:t>desarrollo a través</w:t>
      </w:r>
      <w:r w:rsidR="00813628">
        <w:rPr>
          <w:lang w:val="es-ES"/>
        </w:rPr>
        <w:t xml:space="preserve"> </w:t>
      </w:r>
      <w:r w:rsidR="00D37811">
        <w:rPr>
          <w:lang w:val="es-ES"/>
        </w:rPr>
        <w:t>de inversiones en el</w:t>
      </w:r>
      <w:r w:rsidR="00813628">
        <w:rPr>
          <w:lang w:val="es-ES"/>
        </w:rPr>
        <w:t xml:space="preserve"> </w:t>
      </w:r>
      <w:r w:rsidR="00D37811">
        <w:rPr>
          <w:lang w:val="es-ES"/>
        </w:rPr>
        <w:t>capital</w:t>
      </w:r>
      <w:r w:rsidR="00813628">
        <w:rPr>
          <w:lang w:val="es-ES"/>
        </w:rPr>
        <w:t xml:space="preserve"> </w:t>
      </w:r>
      <w:r w:rsidR="00D37811">
        <w:rPr>
          <w:lang w:val="es-ES"/>
        </w:rPr>
        <w:t xml:space="preserve">pueden </w:t>
      </w:r>
      <w:r w:rsidR="00E06967">
        <w:rPr>
          <w:lang w:val="es-ES"/>
        </w:rPr>
        <w:t>invertir</w:t>
      </w:r>
      <w:r w:rsidR="00813628">
        <w:rPr>
          <w:lang w:val="es-ES"/>
        </w:rPr>
        <w:t xml:space="preserve"> </w:t>
      </w:r>
      <w:r w:rsidR="00E06967">
        <w:rPr>
          <w:lang w:val="es-ES"/>
        </w:rPr>
        <w:t>en el</w:t>
      </w:r>
      <w:r w:rsidR="00813628">
        <w:rPr>
          <w:lang w:val="es-ES"/>
        </w:rPr>
        <w:t xml:space="preserve"> </w:t>
      </w:r>
      <w:r w:rsidR="00E06967">
        <w:rPr>
          <w:lang w:val="es-ES"/>
        </w:rPr>
        <w:t>capital de compañías de</w:t>
      </w:r>
      <w:r w:rsidR="00813628">
        <w:rPr>
          <w:lang w:val="es-ES"/>
        </w:rPr>
        <w:t xml:space="preserve"> </w:t>
      </w:r>
      <w:r w:rsidR="00E06967">
        <w:rPr>
          <w:lang w:val="es-ES"/>
        </w:rPr>
        <w:t>la</w:t>
      </w:r>
      <w:r w:rsidR="00813628">
        <w:rPr>
          <w:lang w:val="es-ES"/>
        </w:rPr>
        <w:t xml:space="preserve"> </w:t>
      </w:r>
      <w:r w:rsidR="00E06967">
        <w:rPr>
          <w:lang w:val="es-ES"/>
        </w:rPr>
        <w:t>economía verde</w:t>
      </w:r>
      <w:r w:rsidR="00813628">
        <w:rPr>
          <w:lang w:val="es-ES"/>
        </w:rPr>
        <w:t xml:space="preserve"> </w:t>
      </w:r>
      <w:r w:rsidR="00E06967">
        <w:rPr>
          <w:lang w:val="es-ES"/>
        </w:rPr>
        <w:t xml:space="preserve">o </w:t>
      </w:r>
      <w:r w:rsidR="000B40B6">
        <w:rPr>
          <w:lang w:val="es-ES"/>
        </w:rPr>
        <w:t>invertir en cualquier</w:t>
      </w:r>
      <w:r w:rsidR="00813628">
        <w:rPr>
          <w:lang w:val="es-ES"/>
        </w:rPr>
        <w:t xml:space="preserve"> </w:t>
      </w:r>
      <w:r w:rsidR="000B40B6">
        <w:rPr>
          <w:lang w:val="es-ES"/>
        </w:rPr>
        <w:t>tipo de</w:t>
      </w:r>
      <w:r w:rsidR="00813628">
        <w:rPr>
          <w:lang w:val="es-ES"/>
        </w:rPr>
        <w:t xml:space="preserve"> </w:t>
      </w:r>
      <w:r w:rsidR="000B40B6">
        <w:rPr>
          <w:lang w:val="es-ES"/>
        </w:rPr>
        <w:t>compañía</w:t>
      </w:r>
      <w:r w:rsidR="00813628">
        <w:rPr>
          <w:lang w:val="es-ES"/>
        </w:rPr>
        <w:t xml:space="preserve"> </w:t>
      </w:r>
      <w:r w:rsidR="00827026">
        <w:rPr>
          <w:lang w:val="es-ES"/>
        </w:rPr>
        <w:t>usando</w:t>
      </w:r>
      <w:r w:rsidR="00F242A2">
        <w:rPr>
          <w:lang w:val="es-ES"/>
        </w:rPr>
        <w:t xml:space="preserve"> </w:t>
      </w:r>
      <w:r w:rsidR="00827026">
        <w:rPr>
          <w:lang w:val="es-ES"/>
        </w:rPr>
        <w:t xml:space="preserve">su </w:t>
      </w:r>
      <w:r w:rsidR="00F242A2">
        <w:rPr>
          <w:lang w:val="es-ES"/>
        </w:rPr>
        <w:t>capacidad de</w:t>
      </w:r>
      <w:r w:rsidR="00813628">
        <w:rPr>
          <w:lang w:val="es-ES"/>
        </w:rPr>
        <w:t xml:space="preserve"> </w:t>
      </w:r>
      <w:r w:rsidR="00B106D9">
        <w:rPr>
          <w:lang w:val="es-ES"/>
        </w:rPr>
        <w:t>inversionista</w:t>
      </w:r>
      <w:r w:rsidR="00F242A2">
        <w:rPr>
          <w:lang w:val="es-ES"/>
        </w:rPr>
        <w:t xml:space="preserve"> para </w:t>
      </w:r>
      <w:r w:rsidR="007075B4">
        <w:rPr>
          <w:lang w:val="es-ES"/>
        </w:rPr>
        <w:t>promover una orientación más sostenible en</w:t>
      </w:r>
      <w:r w:rsidR="008412BE">
        <w:rPr>
          <w:lang w:val="es-ES"/>
        </w:rPr>
        <w:t xml:space="preserve"> las decisiones</w:t>
      </w:r>
      <w:r w:rsidR="007075B4">
        <w:rPr>
          <w:lang w:val="es-ES"/>
        </w:rPr>
        <w:t xml:space="preserve"> de la compañía. </w:t>
      </w:r>
      <w:r w:rsidR="00F67696">
        <w:rPr>
          <w:lang w:val="es-ES"/>
        </w:rPr>
        <w:t xml:space="preserve">Basado en su </w:t>
      </w:r>
      <w:r w:rsidR="007F279E">
        <w:rPr>
          <w:lang w:val="es-ES"/>
        </w:rPr>
        <w:t>enfoque</w:t>
      </w:r>
      <w:r w:rsidR="00F67696">
        <w:rPr>
          <w:lang w:val="es-ES"/>
        </w:rPr>
        <w:t xml:space="preserve"> pueden aplicar una</w:t>
      </w:r>
      <w:r w:rsidR="001775BF">
        <w:rPr>
          <w:lang w:val="es-ES"/>
        </w:rPr>
        <w:t xml:space="preserve"> o</w:t>
      </w:r>
      <w:r w:rsidR="00813628">
        <w:rPr>
          <w:lang w:val="es-ES"/>
        </w:rPr>
        <w:t xml:space="preserve"> </w:t>
      </w:r>
      <w:r w:rsidR="001775BF">
        <w:rPr>
          <w:lang w:val="es-ES"/>
        </w:rPr>
        <w:t>varias de las</w:t>
      </w:r>
      <w:r w:rsidR="00813628">
        <w:rPr>
          <w:lang w:val="es-ES"/>
        </w:rPr>
        <w:t xml:space="preserve"> </w:t>
      </w:r>
      <w:r w:rsidR="001775BF">
        <w:rPr>
          <w:lang w:val="es-ES"/>
        </w:rPr>
        <w:t>siguientes</w:t>
      </w:r>
      <w:r w:rsidR="00813628">
        <w:rPr>
          <w:lang w:val="es-ES"/>
        </w:rPr>
        <w:t xml:space="preserve"> </w:t>
      </w:r>
      <w:r w:rsidR="001775BF">
        <w:rPr>
          <w:lang w:val="es-ES"/>
        </w:rPr>
        <w:t>estrategias:</w:t>
      </w:r>
      <w:r w:rsidR="00813628">
        <w:rPr>
          <w:lang w:val="es-ES"/>
        </w:rPr>
        <w:t xml:space="preserve"> </w:t>
      </w:r>
    </w:p>
    <w:p w14:paraId="33405FDD" w14:textId="260CF51D" w:rsidR="003973C7" w:rsidRPr="00C00E83" w:rsidRDefault="003973C7" w:rsidP="00DE7D7A">
      <w:pPr>
        <w:pStyle w:val="ListParagraph"/>
        <w:numPr>
          <w:ilvl w:val="0"/>
          <w:numId w:val="24"/>
        </w:numPr>
        <w:jc w:val="both"/>
        <w:rPr>
          <w:lang w:val="es-ES"/>
        </w:rPr>
      </w:pPr>
      <w:r w:rsidRPr="00A52701">
        <w:rPr>
          <w:b/>
          <w:bCs/>
          <w:lang w:val="es-ES"/>
        </w:rPr>
        <w:t>Inversión de impacto:</w:t>
      </w:r>
      <w:r w:rsidRPr="00D918DD">
        <w:rPr>
          <w:lang w:val="es-ES"/>
        </w:rPr>
        <w:t xml:space="preserve"> Estas inversiones tienen como objetivo crear un impacto social o ambiental positivo además del rendimiento financiero. Ejemplos de inversión de impacto son la micro</w:t>
      </w:r>
      <w:r w:rsidR="00FE2027">
        <w:rPr>
          <w:lang w:val="es-ES"/>
        </w:rPr>
        <w:t xml:space="preserve"> </w:t>
      </w:r>
      <w:r w:rsidRPr="00D918DD">
        <w:rPr>
          <w:lang w:val="es-ES"/>
        </w:rPr>
        <w:t>financiación o el financiamiento de proyectos sostenibles.</w:t>
      </w:r>
    </w:p>
    <w:p w14:paraId="7C04A6AA" w14:textId="0E92DD4C" w:rsidR="00D918DD" w:rsidRDefault="00D918DD" w:rsidP="00DE7D7A">
      <w:pPr>
        <w:pStyle w:val="ListParagraph"/>
        <w:numPr>
          <w:ilvl w:val="0"/>
          <w:numId w:val="24"/>
        </w:numPr>
        <w:jc w:val="both"/>
        <w:rPr>
          <w:lang w:val="es-ES"/>
        </w:rPr>
      </w:pPr>
      <w:r w:rsidRPr="00A52701">
        <w:rPr>
          <w:b/>
          <w:bCs/>
          <w:lang w:val="es-ES"/>
        </w:rPr>
        <w:t>Enfoque de mejores en su clase:</w:t>
      </w:r>
      <w:r w:rsidRPr="00D918DD">
        <w:rPr>
          <w:lang w:val="es-ES"/>
        </w:rPr>
        <w:t xml:space="preserve"> Selección de inversiones de acuerdo con criterios ESG que se discuten en el siguiente capítulo. Dependiendo de la metodología utilizada para la toma de decisiones, este método también puede denominarse "mejores en su universo" o "mejor esfuerzo".</w:t>
      </w:r>
    </w:p>
    <w:p w14:paraId="55269DAD" w14:textId="77777777" w:rsidR="00C00E83" w:rsidRPr="008412BE" w:rsidRDefault="00C00E83" w:rsidP="00DE7D7A">
      <w:pPr>
        <w:pStyle w:val="ListParagraph"/>
        <w:numPr>
          <w:ilvl w:val="0"/>
          <w:numId w:val="24"/>
        </w:numPr>
        <w:jc w:val="both"/>
        <w:rPr>
          <w:lang w:val="es-ES"/>
        </w:rPr>
      </w:pPr>
      <w:r w:rsidRPr="00A52701">
        <w:rPr>
          <w:b/>
          <w:bCs/>
          <w:lang w:val="es-ES"/>
        </w:rPr>
        <w:t>Temas de sostenibilidad:</w:t>
      </w:r>
      <w:r w:rsidRPr="00D918DD">
        <w:rPr>
          <w:lang w:val="es-ES"/>
        </w:rPr>
        <w:t xml:space="preserve"> Inversión centrada en cuestiones específicas relacionadas con ESG, como inversiones en salud, sociales y eficiencia energética.</w:t>
      </w:r>
    </w:p>
    <w:p w14:paraId="03BF18CA" w14:textId="3EBBD7D8" w:rsidR="00C00E83" w:rsidRPr="00D918DD" w:rsidRDefault="00C00E83" w:rsidP="00DE7D7A">
      <w:pPr>
        <w:pStyle w:val="ListParagraph"/>
        <w:numPr>
          <w:ilvl w:val="0"/>
          <w:numId w:val="24"/>
        </w:numPr>
        <w:jc w:val="both"/>
        <w:rPr>
          <w:lang w:val="es-ES"/>
        </w:rPr>
      </w:pPr>
      <w:r w:rsidRPr="00A52701">
        <w:rPr>
          <w:b/>
          <w:bCs/>
          <w:lang w:val="es-ES"/>
        </w:rPr>
        <w:t>Selección basada en normas:</w:t>
      </w:r>
      <w:r w:rsidRPr="00D918DD">
        <w:rPr>
          <w:lang w:val="es-ES"/>
        </w:rPr>
        <w:t xml:space="preserve"> Inversión basada en la alineación de las inversiones con normas internacionales como los Derechos Humanos, los Derechos Laborales y otras normas definidas por organismos internacionales como las Naciones Unidas (ONU).</w:t>
      </w:r>
    </w:p>
    <w:p w14:paraId="54E04AED" w14:textId="55833023" w:rsidR="00D918DD" w:rsidRPr="00D918DD" w:rsidRDefault="00697EA9" w:rsidP="00DE7D7A">
      <w:pPr>
        <w:pStyle w:val="ListParagraph"/>
        <w:numPr>
          <w:ilvl w:val="0"/>
          <w:numId w:val="24"/>
        </w:numPr>
        <w:jc w:val="both"/>
        <w:rPr>
          <w:lang w:val="es-ES"/>
        </w:rPr>
      </w:pPr>
      <w:r>
        <w:rPr>
          <w:b/>
          <w:bCs/>
          <w:lang w:val="es-ES"/>
        </w:rPr>
        <w:t>Involucramiento a través de c</w:t>
      </w:r>
      <w:r w:rsidR="00D918DD" w:rsidRPr="00A52701">
        <w:rPr>
          <w:b/>
          <w:bCs/>
          <w:lang w:val="es-ES"/>
        </w:rPr>
        <w:t>ompromiso y voto:</w:t>
      </w:r>
      <w:r w:rsidR="00D918DD" w:rsidRPr="00D918DD">
        <w:rPr>
          <w:lang w:val="es-ES"/>
        </w:rPr>
        <w:t xml:space="preserve"> </w:t>
      </w:r>
      <w:r w:rsidR="00047935" w:rsidRPr="00D918DD">
        <w:rPr>
          <w:lang w:val="es-ES"/>
        </w:rPr>
        <w:t>Participación</w:t>
      </w:r>
      <w:r w:rsidR="00D918DD" w:rsidRPr="00D918DD">
        <w:rPr>
          <w:lang w:val="es-ES"/>
        </w:rPr>
        <w:t xml:space="preserve"> con las empresas en asuntos ESG para influir en las decisiones de gestión a través del voto de acciones.</w:t>
      </w:r>
    </w:p>
    <w:p w14:paraId="3BA7451B" w14:textId="77777777" w:rsidR="00D918DD" w:rsidRPr="00D918DD" w:rsidRDefault="00D918DD" w:rsidP="00DE7D7A">
      <w:pPr>
        <w:pStyle w:val="ListParagraph"/>
        <w:numPr>
          <w:ilvl w:val="0"/>
          <w:numId w:val="24"/>
        </w:numPr>
        <w:jc w:val="both"/>
        <w:rPr>
          <w:lang w:val="es-ES"/>
        </w:rPr>
      </w:pPr>
      <w:r w:rsidRPr="00A52701">
        <w:rPr>
          <w:b/>
          <w:bCs/>
          <w:lang w:val="es-ES"/>
        </w:rPr>
        <w:t>Integración de ESG:</w:t>
      </w:r>
      <w:r w:rsidRPr="00D918DD">
        <w:rPr>
          <w:lang w:val="es-ES"/>
        </w:rPr>
        <w:t xml:space="preserve"> Consideración de factores ESG en el análisis financiero de la empresa y en las decisiones de inversión. Los factores ESG se dividen en asuntos ambientales, sociales y de gobernanza. La integración de estos componentes no financieros tiene como objetivo evaluar el impacto que puede tener en las finanzas de una empresa.</w:t>
      </w:r>
    </w:p>
    <w:p w14:paraId="1B1302F0" w14:textId="77777777" w:rsidR="00D918DD" w:rsidRPr="00D918DD" w:rsidRDefault="00D918DD" w:rsidP="00DE7D7A">
      <w:pPr>
        <w:pStyle w:val="ListParagraph"/>
        <w:numPr>
          <w:ilvl w:val="0"/>
          <w:numId w:val="24"/>
        </w:numPr>
        <w:jc w:val="both"/>
        <w:rPr>
          <w:lang w:val="es-ES"/>
        </w:rPr>
      </w:pPr>
      <w:r w:rsidRPr="00A52701">
        <w:rPr>
          <w:b/>
          <w:bCs/>
          <w:lang w:val="es-ES"/>
        </w:rPr>
        <w:t>Exclusión:</w:t>
      </w:r>
      <w:r w:rsidRPr="00D918DD">
        <w:rPr>
          <w:lang w:val="es-ES"/>
        </w:rPr>
        <w:t xml:space="preserve"> Aplicación de criterios para excluir algunos tipos de inversiones de la lista de inversiones elegibles. Estos criterios pueden estar relacionados con empresas, sectores o países.</w:t>
      </w:r>
    </w:p>
    <w:p w14:paraId="768B2B6A" w14:textId="77777777" w:rsidR="00021265" w:rsidRDefault="00021265" w:rsidP="00D56D44">
      <w:pPr>
        <w:jc w:val="both"/>
        <w:rPr>
          <w:lang w:val="es-ES"/>
        </w:rPr>
      </w:pPr>
    </w:p>
    <w:p w14:paraId="18B77EA4" w14:textId="0D2CFFE1" w:rsidR="00D229E2" w:rsidRDefault="00021265" w:rsidP="00D56D44">
      <w:pPr>
        <w:jc w:val="both"/>
        <w:rPr>
          <w:lang w:val="es-ES"/>
        </w:rPr>
      </w:pPr>
      <w:r>
        <w:rPr>
          <w:lang w:val="es-ES"/>
        </w:rPr>
        <w:t xml:space="preserve">Según el “Global </w:t>
      </w:r>
      <w:proofErr w:type="spellStart"/>
      <w:r>
        <w:rPr>
          <w:lang w:val="es-ES"/>
        </w:rPr>
        <w:t>Sustainable</w:t>
      </w:r>
      <w:proofErr w:type="spellEnd"/>
      <w:r>
        <w:rPr>
          <w:lang w:val="es-ES"/>
        </w:rPr>
        <w:t xml:space="preserve"> </w:t>
      </w:r>
      <w:proofErr w:type="spellStart"/>
      <w:r>
        <w:rPr>
          <w:lang w:val="es-ES"/>
        </w:rPr>
        <w:t>Investment</w:t>
      </w:r>
      <w:proofErr w:type="spellEnd"/>
      <w:r>
        <w:rPr>
          <w:lang w:val="es-ES"/>
        </w:rPr>
        <w:t xml:space="preserve"> Alliance”</w:t>
      </w:r>
      <w:r w:rsidR="004111F6">
        <w:rPr>
          <w:lang w:val="es-ES"/>
        </w:rPr>
        <w:t xml:space="preserve"> (GSI</w:t>
      </w:r>
      <w:r w:rsidR="00C94D3C">
        <w:rPr>
          <w:lang w:val="es-ES"/>
        </w:rPr>
        <w:t>A</w:t>
      </w:r>
      <w:r w:rsidR="004111F6">
        <w:rPr>
          <w:lang w:val="es-ES"/>
        </w:rPr>
        <w:t>, 2020</w:t>
      </w:r>
      <w:r w:rsidR="00F86899">
        <w:rPr>
          <w:lang w:val="es-ES"/>
        </w:rPr>
        <w:t>)</w:t>
      </w:r>
      <w:r>
        <w:rPr>
          <w:lang w:val="es-ES"/>
        </w:rPr>
        <w:t xml:space="preserve">, una asociación global de varias organizaciones </w:t>
      </w:r>
      <w:r w:rsidR="00E41ED7">
        <w:rPr>
          <w:lang w:val="es-ES"/>
        </w:rPr>
        <w:t xml:space="preserve">con el fin de promover </w:t>
      </w:r>
      <w:r w:rsidR="006C1F31">
        <w:rPr>
          <w:lang w:val="es-ES"/>
        </w:rPr>
        <w:t xml:space="preserve">inversiones en activos sostenibles, </w:t>
      </w:r>
      <w:r w:rsidR="004A0275">
        <w:rPr>
          <w:lang w:val="es-ES"/>
        </w:rPr>
        <w:t xml:space="preserve">las </w:t>
      </w:r>
      <w:r w:rsidR="004F79EF">
        <w:rPr>
          <w:lang w:val="es-ES"/>
        </w:rPr>
        <w:t>inversiones en</w:t>
      </w:r>
      <w:r w:rsidR="0014762B">
        <w:rPr>
          <w:lang w:val="es-ES"/>
        </w:rPr>
        <w:t xml:space="preserve"> </w:t>
      </w:r>
      <w:r w:rsidR="004F79EF">
        <w:rPr>
          <w:lang w:val="es-ES"/>
        </w:rPr>
        <w:t>activos sostenibles</w:t>
      </w:r>
      <w:r w:rsidR="00A77166">
        <w:rPr>
          <w:lang w:val="es-ES"/>
        </w:rPr>
        <w:t xml:space="preserve"> siguen creciendo en todas las regiones del mundo. </w:t>
      </w:r>
      <w:r w:rsidR="007579A2">
        <w:rPr>
          <w:lang w:val="es-ES"/>
        </w:rPr>
        <w:t>Las dos regiones</w:t>
      </w:r>
      <w:r w:rsidR="0014762B">
        <w:rPr>
          <w:lang w:val="es-ES"/>
        </w:rPr>
        <w:t xml:space="preserve"> </w:t>
      </w:r>
      <w:r w:rsidR="007579A2">
        <w:rPr>
          <w:lang w:val="es-ES"/>
        </w:rPr>
        <w:t>dominantes</w:t>
      </w:r>
      <w:r w:rsidR="0014762B">
        <w:rPr>
          <w:lang w:val="es-ES"/>
        </w:rPr>
        <w:t xml:space="preserve"> </w:t>
      </w:r>
      <w:r w:rsidR="007579A2">
        <w:rPr>
          <w:lang w:val="es-ES"/>
        </w:rPr>
        <w:t>en</w:t>
      </w:r>
      <w:r w:rsidR="0014762B">
        <w:rPr>
          <w:lang w:val="es-ES"/>
        </w:rPr>
        <w:t xml:space="preserve"> </w:t>
      </w:r>
      <w:r w:rsidR="007579A2">
        <w:rPr>
          <w:lang w:val="es-ES"/>
        </w:rPr>
        <w:t>términos de</w:t>
      </w:r>
      <w:r w:rsidR="0014762B">
        <w:rPr>
          <w:lang w:val="es-ES"/>
        </w:rPr>
        <w:t xml:space="preserve"> </w:t>
      </w:r>
      <w:r w:rsidR="007579A2">
        <w:rPr>
          <w:lang w:val="es-ES"/>
        </w:rPr>
        <w:t xml:space="preserve">participación en el mercado son </w:t>
      </w:r>
      <w:r w:rsidR="00043034">
        <w:rPr>
          <w:lang w:val="es-ES"/>
        </w:rPr>
        <w:t>EE. UU.</w:t>
      </w:r>
      <w:r w:rsidR="007579A2">
        <w:rPr>
          <w:lang w:val="es-ES"/>
        </w:rPr>
        <w:t xml:space="preserve"> (</w:t>
      </w:r>
      <w:r w:rsidR="0062140E">
        <w:rPr>
          <w:lang w:val="es-ES"/>
        </w:rPr>
        <w:t>4</w:t>
      </w:r>
      <w:r w:rsidR="0014380B">
        <w:rPr>
          <w:lang w:val="es-ES"/>
        </w:rPr>
        <w:t>8</w:t>
      </w:r>
      <w:r w:rsidR="007579A2">
        <w:rPr>
          <w:lang w:val="es-ES"/>
        </w:rPr>
        <w:t>%) y la Unión Europea (</w:t>
      </w:r>
      <w:r w:rsidR="00335D64">
        <w:rPr>
          <w:lang w:val="es-ES"/>
        </w:rPr>
        <w:t>3</w:t>
      </w:r>
      <w:r w:rsidR="0014380B">
        <w:rPr>
          <w:lang w:val="es-ES"/>
        </w:rPr>
        <w:t>4</w:t>
      </w:r>
      <w:r w:rsidR="00335D64">
        <w:rPr>
          <w:lang w:val="es-ES"/>
        </w:rPr>
        <w:t>%</w:t>
      </w:r>
      <w:r w:rsidR="007579A2">
        <w:rPr>
          <w:lang w:val="es-ES"/>
        </w:rPr>
        <w:t xml:space="preserve">); el crecimiento más dinámico </w:t>
      </w:r>
      <w:r w:rsidR="00A06625">
        <w:rPr>
          <w:lang w:val="es-ES"/>
        </w:rPr>
        <w:t xml:space="preserve">en el </w:t>
      </w:r>
      <w:r w:rsidR="00C266B1">
        <w:rPr>
          <w:lang w:val="es-ES"/>
        </w:rPr>
        <w:t xml:space="preserve">período </w:t>
      </w:r>
      <w:r w:rsidR="00A06625">
        <w:rPr>
          <w:lang w:val="es-ES"/>
        </w:rPr>
        <w:t>de 2018 al</w:t>
      </w:r>
      <w:r w:rsidR="0014762B">
        <w:rPr>
          <w:lang w:val="es-ES"/>
        </w:rPr>
        <w:t xml:space="preserve"> </w:t>
      </w:r>
      <w:r w:rsidR="00A06625">
        <w:rPr>
          <w:lang w:val="es-ES"/>
        </w:rPr>
        <w:t xml:space="preserve">2020 </w:t>
      </w:r>
      <w:r w:rsidR="007579A2">
        <w:rPr>
          <w:lang w:val="es-ES"/>
        </w:rPr>
        <w:t xml:space="preserve">se observa en </w:t>
      </w:r>
      <w:r w:rsidR="00273680">
        <w:rPr>
          <w:lang w:val="es-ES"/>
        </w:rPr>
        <w:t xml:space="preserve">Canadá (48%), </w:t>
      </w:r>
      <w:r w:rsidR="00D01842">
        <w:rPr>
          <w:lang w:val="es-ES"/>
        </w:rPr>
        <w:t xml:space="preserve">seguido por los </w:t>
      </w:r>
      <w:r w:rsidR="00043034">
        <w:rPr>
          <w:lang w:val="es-ES"/>
        </w:rPr>
        <w:t>EE. UU.</w:t>
      </w:r>
      <w:r w:rsidR="00D01842">
        <w:rPr>
          <w:lang w:val="es-ES"/>
        </w:rPr>
        <w:t xml:space="preserve"> (42%),</w:t>
      </w:r>
      <w:r w:rsidR="0014762B">
        <w:rPr>
          <w:lang w:val="es-ES"/>
        </w:rPr>
        <w:t xml:space="preserve"> </w:t>
      </w:r>
      <w:r w:rsidR="00D01842">
        <w:rPr>
          <w:lang w:val="es-ES"/>
        </w:rPr>
        <w:t xml:space="preserve">Japón (34%) y </w:t>
      </w:r>
      <w:r w:rsidR="001E1C97">
        <w:rPr>
          <w:lang w:val="es-ES"/>
        </w:rPr>
        <w:t xml:space="preserve">la región Asia-Australia (25%). </w:t>
      </w:r>
    </w:p>
    <w:p w14:paraId="7B626169" w14:textId="4915ED3E" w:rsidR="00A66A11" w:rsidRPr="007C6601" w:rsidRDefault="0014380B" w:rsidP="00D56D44">
      <w:pPr>
        <w:jc w:val="both"/>
        <w:rPr>
          <w:lang w:val="es-ES"/>
        </w:rPr>
      </w:pPr>
      <w:r>
        <w:rPr>
          <w:lang w:val="es-ES"/>
        </w:rPr>
        <w:t>L</w:t>
      </w:r>
      <w:r w:rsidR="00A66A11">
        <w:rPr>
          <w:lang w:val="es-ES"/>
        </w:rPr>
        <w:t>as</w:t>
      </w:r>
      <w:r w:rsidR="0014762B">
        <w:rPr>
          <w:lang w:val="es-ES"/>
        </w:rPr>
        <w:t xml:space="preserve"> </w:t>
      </w:r>
      <w:r w:rsidR="00A66A11">
        <w:rPr>
          <w:lang w:val="es-ES"/>
        </w:rPr>
        <w:t xml:space="preserve">estrategias </w:t>
      </w:r>
      <w:r w:rsidR="0014762B">
        <w:rPr>
          <w:lang w:val="es-ES"/>
        </w:rPr>
        <w:t xml:space="preserve">de </w:t>
      </w:r>
      <w:r w:rsidR="00A66A11">
        <w:rPr>
          <w:lang w:val="es-ES"/>
        </w:rPr>
        <w:t>inversion</w:t>
      </w:r>
      <w:r w:rsidR="0014762B">
        <w:rPr>
          <w:lang w:val="es-ES"/>
        </w:rPr>
        <w:t xml:space="preserve">es </w:t>
      </w:r>
      <w:r>
        <w:rPr>
          <w:lang w:val="es-ES"/>
        </w:rPr>
        <w:t>más populares dentro de</w:t>
      </w:r>
      <w:r w:rsidR="002F7AC1">
        <w:rPr>
          <w:lang w:val="es-ES"/>
        </w:rPr>
        <w:t xml:space="preserve"> </w:t>
      </w:r>
      <w:r>
        <w:rPr>
          <w:lang w:val="es-ES"/>
        </w:rPr>
        <w:t>los inversionistas son la integración de criterios ESG en el</w:t>
      </w:r>
      <w:r w:rsidR="002F7AC1">
        <w:rPr>
          <w:lang w:val="es-ES"/>
        </w:rPr>
        <w:t xml:space="preserve"> </w:t>
      </w:r>
      <w:r>
        <w:rPr>
          <w:lang w:val="es-ES"/>
        </w:rPr>
        <w:t xml:space="preserve">proceso de </w:t>
      </w:r>
      <w:r w:rsidR="003F2C38">
        <w:rPr>
          <w:lang w:val="es-ES"/>
        </w:rPr>
        <w:t>decisión,</w:t>
      </w:r>
      <w:r w:rsidR="002D2491">
        <w:rPr>
          <w:lang w:val="es-ES"/>
        </w:rPr>
        <w:t xml:space="preserve"> la</w:t>
      </w:r>
      <w:r w:rsidR="002F7AC1">
        <w:rPr>
          <w:lang w:val="es-ES"/>
        </w:rPr>
        <w:t xml:space="preserve"> </w:t>
      </w:r>
      <w:r w:rsidR="002D2491">
        <w:rPr>
          <w:lang w:val="es-ES"/>
        </w:rPr>
        <w:t>aplicación de criterios de</w:t>
      </w:r>
      <w:r w:rsidR="002F7AC1">
        <w:rPr>
          <w:lang w:val="es-ES"/>
        </w:rPr>
        <w:t xml:space="preserve"> </w:t>
      </w:r>
      <w:r w:rsidR="002D2491">
        <w:rPr>
          <w:lang w:val="es-ES"/>
        </w:rPr>
        <w:t>exclusión y el</w:t>
      </w:r>
      <w:r w:rsidR="002F7AC1">
        <w:rPr>
          <w:lang w:val="es-ES"/>
        </w:rPr>
        <w:t xml:space="preserve"> </w:t>
      </w:r>
      <w:r w:rsidR="002D2491">
        <w:rPr>
          <w:lang w:val="es-ES"/>
        </w:rPr>
        <w:t xml:space="preserve">involucramiento </w:t>
      </w:r>
      <w:r w:rsidR="007C6601" w:rsidRPr="007C6601">
        <w:rPr>
          <w:lang w:val="es-ES"/>
        </w:rPr>
        <w:t>a través de compromiso y voto</w:t>
      </w:r>
      <w:r w:rsidR="007C6601">
        <w:rPr>
          <w:lang w:val="es-ES"/>
        </w:rPr>
        <w:t xml:space="preserve">. Caber destacar que </w:t>
      </w:r>
      <w:r w:rsidR="00C96F9D">
        <w:rPr>
          <w:lang w:val="es-ES"/>
        </w:rPr>
        <w:t xml:space="preserve">estas preferencias difieren dependiendo de la región: mientras que en los </w:t>
      </w:r>
      <w:r w:rsidR="006A1ADD">
        <w:rPr>
          <w:lang w:val="es-ES"/>
        </w:rPr>
        <w:t>EE. UU.</w:t>
      </w:r>
      <w:r w:rsidR="00C96F9D">
        <w:rPr>
          <w:lang w:val="es-ES"/>
        </w:rPr>
        <w:t xml:space="preserve"> el</w:t>
      </w:r>
      <w:r w:rsidR="002F7AC1">
        <w:rPr>
          <w:lang w:val="es-ES"/>
        </w:rPr>
        <w:t xml:space="preserve"> </w:t>
      </w:r>
      <w:r w:rsidR="00C314A9">
        <w:rPr>
          <w:lang w:val="es-ES"/>
        </w:rPr>
        <w:t>uso de criterios de ESG es la estrategia de</w:t>
      </w:r>
      <w:r w:rsidR="002F7AC1">
        <w:rPr>
          <w:lang w:val="es-ES"/>
        </w:rPr>
        <w:t xml:space="preserve"> </w:t>
      </w:r>
      <w:r w:rsidR="00C314A9">
        <w:rPr>
          <w:lang w:val="es-ES"/>
        </w:rPr>
        <w:t>inversión dominante</w:t>
      </w:r>
      <w:r w:rsidR="00E83CF8">
        <w:rPr>
          <w:lang w:val="es-ES"/>
        </w:rPr>
        <w:t xml:space="preserve">, en Europa inversionistas prefieren el uso </w:t>
      </w:r>
      <w:r w:rsidR="002C5FD6">
        <w:rPr>
          <w:lang w:val="es-ES"/>
        </w:rPr>
        <w:t xml:space="preserve">de criterios de exclusión y el </w:t>
      </w:r>
      <w:r w:rsidR="00A6651C">
        <w:rPr>
          <w:lang w:val="es-ES"/>
        </w:rPr>
        <w:t>involucramiento usando</w:t>
      </w:r>
      <w:r w:rsidR="002F7AC1">
        <w:rPr>
          <w:lang w:val="es-ES"/>
        </w:rPr>
        <w:t xml:space="preserve"> </w:t>
      </w:r>
      <w:r w:rsidR="00A6651C">
        <w:rPr>
          <w:lang w:val="es-ES"/>
        </w:rPr>
        <w:t>su derecho de</w:t>
      </w:r>
      <w:r w:rsidR="002F7AC1">
        <w:rPr>
          <w:lang w:val="es-ES"/>
        </w:rPr>
        <w:t xml:space="preserve"> </w:t>
      </w:r>
      <w:r w:rsidR="00A6651C">
        <w:rPr>
          <w:lang w:val="es-ES"/>
        </w:rPr>
        <w:t>voto</w:t>
      </w:r>
      <w:r w:rsidR="00CB0037">
        <w:rPr>
          <w:lang w:val="es-ES"/>
        </w:rPr>
        <w:t xml:space="preserve"> y el dialogo con l</w:t>
      </w:r>
      <w:r w:rsidR="00077A86">
        <w:rPr>
          <w:lang w:val="es-ES"/>
        </w:rPr>
        <w:t>as</w:t>
      </w:r>
      <w:r w:rsidR="002F7AC1">
        <w:rPr>
          <w:lang w:val="es-ES"/>
        </w:rPr>
        <w:t xml:space="preserve"> </w:t>
      </w:r>
      <w:r w:rsidR="00077A86">
        <w:rPr>
          <w:lang w:val="es-ES"/>
        </w:rPr>
        <w:t xml:space="preserve">compañías dentro de su portafolio. </w:t>
      </w:r>
    </w:p>
    <w:p w14:paraId="0E7D4DAF" w14:textId="77777777" w:rsidR="008412BE" w:rsidRDefault="008412BE" w:rsidP="00D56D44">
      <w:pPr>
        <w:jc w:val="both"/>
        <w:rPr>
          <w:lang w:val="es-ES"/>
        </w:rPr>
      </w:pPr>
    </w:p>
    <w:p w14:paraId="79D2A15E" w14:textId="3A59BCA5" w:rsidR="00BF66B7" w:rsidRPr="00F0749A" w:rsidRDefault="000031A0">
      <w:pPr>
        <w:rPr>
          <w:lang w:val="es-ES"/>
        </w:rPr>
      </w:pPr>
      <w:r>
        <w:rPr>
          <w:u w:val="single"/>
          <w:lang w:val="es-ES"/>
        </w:rPr>
        <w:lastRenderedPageBreak/>
        <w:t>Gráfico 6.8</w:t>
      </w:r>
      <w:r w:rsidR="009A6145" w:rsidRPr="00620EBA">
        <w:rPr>
          <w:u w:val="single"/>
          <w:lang w:val="es-ES"/>
        </w:rPr>
        <w:t>:</w:t>
      </w:r>
      <w:r w:rsidR="009A6145">
        <w:rPr>
          <w:lang w:val="es-ES"/>
        </w:rPr>
        <w:tab/>
      </w:r>
      <w:r w:rsidR="009A6145">
        <w:rPr>
          <w:lang w:val="es-ES"/>
        </w:rPr>
        <w:tab/>
      </w:r>
      <w:r w:rsidR="009A6145" w:rsidRPr="00620EBA">
        <w:rPr>
          <w:b/>
          <w:bCs/>
          <w:lang w:val="es-ES"/>
        </w:rPr>
        <w:t xml:space="preserve">Inversiones </w:t>
      </w:r>
      <w:r w:rsidR="00D96C9A" w:rsidRPr="00620EBA">
        <w:rPr>
          <w:b/>
          <w:bCs/>
          <w:lang w:val="es-ES"/>
        </w:rPr>
        <w:t>en activos sostenibles</w:t>
      </w:r>
      <w:r w:rsidR="00370DA5">
        <w:rPr>
          <w:b/>
          <w:bCs/>
          <w:lang w:val="es-ES"/>
        </w:rPr>
        <w:t xml:space="preserve"> </w:t>
      </w:r>
      <w:r w:rsidR="00D96C9A" w:rsidRPr="00620EBA">
        <w:rPr>
          <w:b/>
          <w:bCs/>
          <w:lang w:val="es-ES"/>
        </w:rPr>
        <w:t>por region</w:t>
      </w:r>
      <w:r w:rsidR="00370DA5">
        <w:rPr>
          <w:b/>
          <w:bCs/>
          <w:lang w:val="es-ES"/>
        </w:rPr>
        <w:t>e</w:t>
      </w:r>
      <w:r w:rsidR="00D96C9A" w:rsidRPr="00620EBA">
        <w:rPr>
          <w:b/>
          <w:bCs/>
          <w:lang w:val="es-ES"/>
        </w:rPr>
        <w:t>s y estrategia (2020)</w:t>
      </w:r>
      <w:r w:rsidR="00F0749A">
        <w:rPr>
          <w:b/>
          <w:bCs/>
          <w:vertAlign w:val="superscript"/>
          <w:lang w:val="es-ES"/>
        </w:rPr>
        <w:t>1</w:t>
      </w:r>
    </w:p>
    <w:p w14:paraId="065E0E77" w14:textId="394BE908" w:rsidR="006063E6" w:rsidRDefault="00016AB8">
      <w:pPr>
        <w:rPr>
          <w:u w:val="single"/>
          <w:lang w:val="es-ES"/>
        </w:rPr>
      </w:pPr>
      <w:r>
        <w:rPr>
          <w:noProof/>
          <w:u w:val="single"/>
          <w:lang w:val="es-ES"/>
        </w:rPr>
        <w:drawing>
          <wp:anchor distT="0" distB="0" distL="114300" distR="114300" simplePos="0" relativeHeight="251680786" behindDoc="0" locked="0" layoutInCell="1" allowOverlap="1" wp14:anchorId="1BC1FC16" wp14:editId="631264E9">
            <wp:simplePos x="0" y="0"/>
            <wp:positionH relativeFrom="column">
              <wp:posOffset>1905</wp:posOffset>
            </wp:positionH>
            <wp:positionV relativeFrom="page">
              <wp:posOffset>1234440</wp:posOffset>
            </wp:positionV>
            <wp:extent cx="5612130" cy="2165350"/>
            <wp:effectExtent l="0" t="0" r="7620" b="6350"/>
            <wp:wrapNone/>
            <wp:docPr id="659045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04546" name="Picture 65904546"/>
                    <pic:cNvPicPr/>
                  </pic:nvPicPr>
                  <pic:blipFill>
                    <a:blip r:embed="rId9">
                      <a:extLst>
                        <a:ext uri="{28A0092B-C50C-407E-A947-70E740481C1C}">
                          <a14:useLocalDpi xmlns:a14="http://schemas.microsoft.com/office/drawing/2010/main" val="0"/>
                        </a:ext>
                      </a:extLst>
                    </a:blip>
                    <a:stretch>
                      <a:fillRect/>
                    </a:stretch>
                  </pic:blipFill>
                  <pic:spPr>
                    <a:xfrm>
                      <a:off x="0" y="0"/>
                      <a:ext cx="5612130" cy="2165350"/>
                    </a:xfrm>
                    <a:prstGeom prst="rect">
                      <a:avLst/>
                    </a:prstGeom>
                  </pic:spPr>
                </pic:pic>
              </a:graphicData>
            </a:graphic>
          </wp:anchor>
        </w:drawing>
      </w:r>
    </w:p>
    <w:p w14:paraId="5F92D7F1" w14:textId="24FA93FE" w:rsidR="006063E6" w:rsidRDefault="006063E6">
      <w:pPr>
        <w:rPr>
          <w:u w:val="single"/>
          <w:lang w:val="es-ES"/>
        </w:rPr>
      </w:pPr>
    </w:p>
    <w:p w14:paraId="1EFC7C54" w14:textId="5705CE68" w:rsidR="006063E6" w:rsidRDefault="006063E6">
      <w:pPr>
        <w:rPr>
          <w:u w:val="single"/>
          <w:lang w:val="es-ES"/>
        </w:rPr>
      </w:pPr>
    </w:p>
    <w:p w14:paraId="7401C2F1" w14:textId="329DCBB6" w:rsidR="006063E6" w:rsidRDefault="006063E6">
      <w:pPr>
        <w:rPr>
          <w:u w:val="single"/>
          <w:lang w:val="es-ES"/>
        </w:rPr>
      </w:pPr>
    </w:p>
    <w:p w14:paraId="65D959A2" w14:textId="3A99FE47" w:rsidR="006063E6" w:rsidRDefault="006063E6">
      <w:pPr>
        <w:rPr>
          <w:u w:val="single"/>
          <w:lang w:val="es-ES"/>
        </w:rPr>
      </w:pPr>
    </w:p>
    <w:p w14:paraId="546E9A0C" w14:textId="2A3160EA" w:rsidR="006063E6" w:rsidRDefault="006063E6">
      <w:pPr>
        <w:rPr>
          <w:u w:val="single"/>
          <w:lang w:val="es-ES"/>
        </w:rPr>
      </w:pPr>
    </w:p>
    <w:p w14:paraId="7454710B" w14:textId="0CADC610" w:rsidR="006063E6" w:rsidRDefault="006063E6">
      <w:pPr>
        <w:rPr>
          <w:u w:val="single"/>
          <w:lang w:val="es-ES"/>
        </w:rPr>
      </w:pPr>
    </w:p>
    <w:p w14:paraId="150A2837" w14:textId="10772772" w:rsidR="006063E6" w:rsidRDefault="006063E6">
      <w:pPr>
        <w:rPr>
          <w:u w:val="single"/>
          <w:lang w:val="es-ES"/>
        </w:rPr>
      </w:pPr>
    </w:p>
    <w:p w14:paraId="11321F0D" w14:textId="6CF41554" w:rsidR="00F0749A" w:rsidRPr="00A029CD" w:rsidRDefault="00F0749A" w:rsidP="009957F9">
      <w:pPr>
        <w:jc w:val="both"/>
        <w:rPr>
          <w:sz w:val="18"/>
          <w:szCs w:val="18"/>
          <w:lang w:val="es-ES"/>
        </w:rPr>
      </w:pPr>
      <w:r w:rsidRPr="00F0749A">
        <w:rPr>
          <w:sz w:val="18"/>
          <w:szCs w:val="18"/>
          <w:vertAlign w:val="superscript"/>
          <w:lang w:val="es-ES"/>
        </w:rPr>
        <w:t>1)</w:t>
      </w:r>
      <w:r>
        <w:rPr>
          <w:sz w:val="18"/>
          <w:szCs w:val="18"/>
          <w:lang w:val="es-ES"/>
        </w:rPr>
        <w:t xml:space="preserve"> </w:t>
      </w:r>
      <w:r w:rsidRPr="00A029CD">
        <w:rPr>
          <w:sz w:val="18"/>
          <w:szCs w:val="18"/>
          <w:lang w:val="es-ES"/>
        </w:rPr>
        <w:t>Los valores de los activos se expresan en miles de millones de dólares estadounidenses. Los datos de la estrategia europea de inversión sostenible se basan en la extrapolación de datos históricos del informe GSIR de 2018 y aplicando la misma proporción a los datos de inversión sostenible de 2020 en las diferentes estrategias de inversión sostenible. Los datos de US SIF se extrapolan a partir de números proporcionados por un subconjunto de encuestados en su informe de Tendencias 2020. Estados Unidos y Australasia no informaron sobre la categoría de selección basada en normas y Australasia sobre la categoría de selección positiva/mejor en su clase.</w:t>
      </w:r>
    </w:p>
    <w:p w14:paraId="4C9CF5B2" w14:textId="126101EE" w:rsidR="00092765" w:rsidRDefault="00F0749A" w:rsidP="00F0749A">
      <w:pPr>
        <w:spacing w:before="60"/>
        <w:ind w:left="720" w:hanging="720"/>
        <w:rPr>
          <w:sz w:val="18"/>
          <w:szCs w:val="18"/>
          <w:lang w:val="es-ES"/>
        </w:rPr>
      </w:pPr>
      <w:r w:rsidRPr="0030249D">
        <w:rPr>
          <w:sz w:val="18"/>
          <w:szCs w:val="18"/>
          <w:u w:val="single"/>
          <w:lang w:val="es-ES"/>
        </w:rPr>
        <w:t>Fuente:</w:t>
      </w:r>
      <w:r w:rsidRPr="0030249D">
        <w:rPr>
          <w:sz w:val="18"/>
          <w:szCs w:val="18"/>
          <w:lang w:val="es-ES"/>
        </w:rPr>
        <w:t xml:space="preserve"> </w:t>
      </w:r>
      <w:r w:rsidR="003C5A97">
        <w:rPr>
          <w:sz w:val="18"/>
          <w:szCs w:val="18"/>
          <w:lang w:val="es-ES"/>
        </w:rPr>
        <w:t>(GSI</w:t>
      </w:r>
      <w:r w:rsidR="00C94D3C">
        <w:rPr>
          <w:sz w:val="18"/>
          <w:szCs w:val="18"/>
          <w:lang w:val="es-ES"/>
        </w:rPr>
        <w:t>A</w:t>
      </w:r>
      <w:r w:rsidR="003C5A97">
        <w:rPr>
          <w:sz w:val="18"/>
          <w:szCs w:val="18"/>
          <w:lang w:val="es-ES"/>
        </w:rPr>
        <w:t>, 2020)</w:t>
      </w:r>
    </w:p>
    <w:p w14:paraId="30211B46" w14:textId="6E169B8C" w:rsidR="006063E6" w:rsidRPr="003C5A97" w:rsidRDefault="006063E6">
      <w:pPr>
        <w:rPr>
          <w:u w:val="single"/>
          <w:lang w:val="es-ES"/>
        </w:rPr>
      </w:pPr>
    </w:p>
    <w:p w14:paraId="3765CE67" w14:textId="77777777" w:rsidR="0040620C" w:rsidRPr="003C5A97" w:rsidRDefault="0040620C">
      <w:pPr>
        <w:rPr>
          <w:u w:val="single"/>
          <w:lang w:val="es-ES"/>
        </w:rPr>
      </w:pPr>
    </w:p>
    <w:p w14:paraId="50C16B6F" w14:textId="76F30339" w:rsidR="00880725" w:rsidRPr="00620EBA" w:rsidRDefault="000031A0">
      <w:pPr>
        <w:rPr>
          <w:b/>
          <w:bCs/>
          <w:lang w:val="es-ES"/>
        </w:rPr>
      </w:pPr>
      <w:r>
        <w:rPr>
          <w:noProof/>
          <w:lang w:val="es-ES"/>
        </w:rPr>
        <w:drawing>
          <wp:anchor distT="0" distB="0" distL="114300" distR="114300" simplePos="0" relativeHeight="251681810" behindDoc="0" locked="0" layoutInCell="1" allowOverlap="1" wp14:anchorId="21FE98A1" wp14:editId="61C7AEDD">
            <wp:simplePos x="0" y="0"/>
            <wp:positionH relativeFrom="column">
              <wp:posOffset>1905</wp:posOffset>
            </wp:positionH>
            <wp:positionV relativeFrom="page">
              <wp:posOffset>5676900</wp:posOffset>
            </wp:positionV>
            <wp:extent cx="5612130" cy="2073910"/>
            <wp:effectExtent l="0" t="0" r="7620" b="2540"/>
            <wp:wrapNone/>
            <wp:docPr id="11123888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388882" name="Picture 1112388882"/>
                    <pic:cNvPicPr/>
                  </pic:nvPicPr>
                  <pic:blipFill>
                    <a:blip r:embed="rId10">
                      <a:extLst>
                        <a:ext uri="{28A0092B-C50C-407E-A947-70E740481C1C}">
                          <a14:useLocalDpi xmlns:a14="http://schemas.microsoft.com/office/drawing/2010/main" val="0"/>
                        </a:ext>
                      </a:extLst>
                    </a:blip>
                    <a:stretch>
                      <a:fillRect/>
                    </a:stretch>
                  </pic:blipFill>
                  <pic:spPr>
                    <a:xfrm>
                      <a:off x="0" y="0"/>
                      <a:ext cx="5612130" cy="2073910"/>
                    </a:xfrm>
                    <a:prstGeom prst="rect">
                      <a:avLst/>
                    </a:prstGeom>
                  </pic:spPr>
                </pic:pic>
              </a:graphicData>
            </a:graphic>
          </wp:anchor>
        </w:drawing>
      </w:r>
      <w:r>
        <w:rPr>
          <w:u w:val="single"/>
          <w:lang w:val="es-ES"/>
        </w:rPr>
        <w:t>Gráfico 6.9</w:t>
      </w:r>
      <w:r w:rsidR="00880725" w:rsidRPr="0040620C">
        <w:rPr>
          <w:u w:val="single"/>
          <w:lang w:val="es-ES"/>
        </w:rPr>
        <w:t>:</w:t>
      </w:r>
      <w:r w:rsidR="00880725">
        <w:rPr>
          <w:lang w:val="es-ES"/>
        </w:rPr>
        <w:tab/>
      </w:r>
      <w:r w:rsidR="00880725" w:rsidRPr="00620EBA">
        <w:rPr>
          <w:b/>
          <w:bCs/>
          <w:lang w:val="es-ES"/>
        </w:rPr>
        <w:t xml:space="preserve">Evolución </w:t>
      </w:r>
      <w:r w:rsidR="00DF245B" w:rsidRPr="00620EBA">
        <w:rPr>
          <w:b/>
          <w:bCs/>
          <w:lang w:val="es-ES"/>
        </w:rPr>
        <w:t>del uso de estrategias de inversión</w:t>
      </w:r>
      <w:r w:rsidR="00370DA5">
        <w:rPr>
          <w:b/>
          <w:bCs/>
          <w:lang w:val="es-ES"/>
        </w:rPr>
        <w:t xml:space="preserve"> en</w:t>
      </w:r>
      <w:r w:rsidR="00880725" w:rsidRPr="00620EBA">
        <w:rPr>
          <w:b/>
          <w:bCs/>
          <w:lang w:val="es-ES"/>
        </w:rPr>
        <w:t xml:space="preserve"> activos sostenibles</w:t>
      </w:r>
      <w:r w:rsidR="00370DA5">
        <w:rPr>
          <w:b/>
          <w:bCs/>
          <w:lang w:val="es-ES"/>
        </w:rPr>
        <w:t xml:space="preserve"> </w:t>
      </w:r>
      <w:r w:rsidR="00880725" w:rsidRPr="00620EBA">
        <w:rPr>
          <w:b/>
          <w:bCs/>
          <w:lang w:val="es-ES"/>
        </w:rPr>
        <w:t>(20</w:t>
      </w:r>
      <w:r w:rsidR="00DF245B" w:rsidRPr="00620EBA">
        <w:rPr>
          <w:b/>
          <w:bCs/>
          <w:lang w:val="es-ES"/>
        </w:rPr>
        <w:t>16-20</w:t>
      </w:r>
      <w:r w:rsidR="00880725" w:rsidRPr="00620EBA">
        <w:rPr>
          <w:b/>
          <w:bCs/>
          <w:lang w:val="es-ES"/>
        </w:rPr>
        <w:t>20)</w:t>
      </w:r>
    </w:p>
    <w:p w14:paraId="3F6CF5B3" w14:textId="3BC1053F" w:rsidR="00BF66B7" w:rsidRDefault="00BF66B7" w:rsidP="007B37B9">
      <w:pPr>
        <w:spacing w:before="60"/>
        <w:jc w:val="both"/>
        <w:rPr>
          <w:lang w:val="es-ES"/>
        </w:rPr>
      </w:pPr>
    </w:p>
    <w:p w14:paraId="1E1CA987" w14:textId="69146750" w:rsidR="009957F9" w:rsidRDefault="009957F9" w:rsidP="007B37B9">
      <w:pPr>
        <w:spacing w:before="60"/>
        <w:jc w:val="both"/>
        <w:rPr>
          <w:lang w:val="es-ES"/>
        </w:rPr>
      </w:pPr>
    </w:p>
    <w:p w14:paraId="3FD8CE28" w14:textId="423C063E" w:rsidR="009957F9" w:rsidRDefault="009957F9" w:rsidP="007B37B9">
      <w:pPr>
        <w:spacing w:before="60"/>
        <w:jc w:val="both"/>
        <w:rPr>
          <w:lang w:val="es-ES"/>
        </w:rPr>
      </w:pPr>
    </w:p>
    <w:p w14:paraId="2269EC22" w14:textId="6FA57B9C" w:rsidR="009957F9" w:rsidRDefault="009957F9" w:rsidP="007B37B9">
      <w:pPr>
        <w:spacing w:before="60"/>
        <w:jc w:val="both"/>
        <w:rPr>
          <w:lang w:val="es-ES"/>
        </w:rPr>
      </w:pPr>
    </w:p>
    <w:p w14:paraId="6137212B" w14:textId="763E3A55" w:rsidR="009957F9" w:rsidRDefault="009957F9" w:rsidP="007B37B9">
      <w:pPr>
        <w:spacing w:before="60"/>
        <w:jc w:val="both"/>
        <w:rPr>
          <w:lang w:val="es-ES"/>
        </w:rPr>
      </w:pPr>
    </w:p>
    <w:p w14:paraId="781EC38C" w14:textId="77777777" w:rsidR="009957F9" w:rsidRDefault="009957F9" w:rsidP="007B37B9">
      <w:pPr>
        <w:spacing w:before="60"/>
        <w:jc w:val="both"/>
        <w:rPr>
          <w:lang w:val="es-ES"/>
        </w:rPr>
      </w:pPr>
    </w:p>
    <w:p w14:paraId="064E6FFA" w14:textId="77777777" w:rsidR="009957F9" w:rsidRDefault="009957F9" w:rsidP="007B37B9">
      <w:pPr>
        <w:spacing w:before="60"/>
        <w:jc w:val="both"/>
        <w:rPr>
          <w:lang w:val="es-ES"/>
        </w:rPr>
      </w:pPr>
    </w:p>
    <w:p w14:paraId="188EDB62" w14:textId="77777777" w:rsidR="009957F9" w:rsidRDefault="009957F9" w:rsidP="007B37B9">
      <w:pPr>
        <w:spacing w:before="60"/>
        <w:jc w:val="both"/>
        <w:rPr>
          <w:lang w:val="es-ES"/>
        </w:rPr>
      </w:pPr>
    </w:p>
    <w:p w14:paraId="60BA2205" w14:textId="69644600" w:rsidR="008A5AC2" w:rsidRDefault="00343AFF" w:rsidP="0030249D">
      <w:pPr>
        <w:spacing w:before="60"/>
        <w:ind w:left="720" w:hanging="720"/>
        <w:rPr>
          <w:sz w:val="18"/>
          <w:szCs w:val="18"/>
          <w:lang w:val="es-ES"/>
        </w:rPr>
      </w:pPr>
      <w:r w:rsidRPr="0030249D">
        <w:rPr>
          <w:sz w:val="18"/>
          <w:szCs w:val="18"/>
          <w:u w:val="single"/>
          <w:lang w:val="es-ES"/>
        </w:rPr>
        <w:t>Fuente:</w:t>
      </w:r>
      <w:r w:rsidRPr="0030249D">
        <w:rPr>
          <w:sz w:val="18"/>
          <w:szCs w:val="18"/>
          <w:lang w:val="es-ES"/>
        </w:rPr>
        <w:t xml:space="preserve"> </w:t>
      </w:r>
      <w:r w:rsidR="0030249D">
        <w:rPr>
          <w:sz w:val="18"/>
          <w:szCs w:val="18"/>
          <w:lang w:val="es-ES"/>
        </w:rPr>
        <w:tab/>
      </w:r>
      <w:r w:rsidR="008A5AC2">
        <w:rPr>
          <w:sz w:val="18"/>
          <w:szCs w:val="18"/>
          <w:lang w:val="es-ES"/>
        </w:rPr>
        <w:t>(GSI</w:t>
      </w:r>
      <w:r w:rsidR="008F568F">
        <w:rPr>
          <w:sz w:val="18"/>
          <w:szCs w:val="18"/>
          <w:lang w:val="es-ES"/>
        </w:rPr>
        <w:t>A</w:t>
      </w:r>
      <w:r w:rsidR="008A5AC2">
        <w:rPr>
          <w:sz w:val="18"/>
          <w:szCs w:val="18"/>
          <w:lang w:val="es-ES"/>
        </w:rPr>
        <w:t>, 2020)</w:t>
      </w:r>
    </w:p>
    <w:p w14:paraId="12C89E54" w14:textId="77777777" w:rsidR="00B334DC" w:rsidRPr="002C4963" w:rsidRDefault="00B334DC" w:rsidP="00B334DC">
      <w:pPr>
        <w:spacing w:before="60"/>
        <w:jc w:val="both"/>
        <w:rPr>
          <w:lang w:val="es-ES"/>
        </w:rPr>
      </w:pPr>
    </w:p>
    <w:p w14:paraId="356EBAEF" w14:textId="77777777" w:rsidR="00B334DC" w:rsidRPr="002C4963" w:rsidRDefault="00B334DC" w:rsidP="00B334DC">
      <w:pPr>
        <w:spacing w:before="60"/>
        <w:jc w:val="both"/>
        <w:rPr>
          <w:lang w:val="es-ES"/>
        </w:rPr>
      </w:pPr>
    </w:p>
    <w:p w14:paraId="0A60A016" w14:textId="77777777" w:rsidR="000F1D10" w:rsidRPr="002C4963" w:rsidRDefault="000F1D10" w:rsidP="00B334DC">
      <w:pPr>
        <w:spacing w:before="60"/>
        <w:jc w:val="both"/>
        <w:rPr>
          <w:lang w:val="es-ES"/>
        </w:rPr>
      </w:pPr>
    </w:p>
    <w:p w14:paraId="58FE8675" w14:textId="7262FBF6" w:rsidR="00370DA5" w:rsidRPr="00CE5219" w:rsidRDefault="007A0DAD" w:rsidP="007B37B9">
      <w:pPr>
        <w:spacing w:before="60"/>
        <w:jc w:val="both"/>
        <w:rPr>
          <w:b/>
          <w:bCs/>
          <w:color w:val="70AD47" w:themeColor="accent6"/>
          <w:sz w:val="28"/>
          <w:szCs w:val="28"/>
          <w:lang w:val="es-ES"/>
        </w:rPr>
      </w:pPr>
      <w:r w:rsidRPr="00CE5219">
        <w:rPr>
          <w:b/>
          <w:bCs/>
          <w:color w:val="70AD47" w:themeColor="accent6"/>
          <w:sz w:val="28"/>
          <w:szCs w:val="28"/>
          <w:lang w:val="es-ES"/>
        </w:rPr>
        <w:lastRenderedPageBreak/>
        <w:t>4.2</w:t>
      </w:r>
      <w:r w:rsidR="00CE5219">
        <w:rPr>
          <w:b/>
          <w:bCs/>
          <w:color w:val="70AD47" w:themeColor="accent6"/>
          <w:sz w:val="28"/>
          <w:szCs w:val="28"/>
          <w:lang w:val="es-ES"/>
        </w:rPr>
        <w:tab/>
      </w:r>
      <w:r w:rsidR="001072B4">
        <w:rPr>
          <w:b/>
          <w:bCs/>
          <w:color w:val="70AD47" w:themeColor="accent6"/>
          <w:sz w:val="28"/>
          <w:szCs w:val="28"/>
          <w:lang w:val="es-ES"/>
        </w:rPr>
        <w:t>Estándares y regulaciones</w:t>
      </w:r>
    </w:p>
    <w:p w14:paraId="1E52E373" w14:textId="6FF9936A" w:rsidR="008D3CD3" w:rsidRDefault="00A563C5" w:rsidP="0033533D">
      <w:pPr>
        <w:spacing w:before="60"/>
        <w:jc w:val="both"/>
        <w:rPr>
          <w:lang w:val="es-ES"/>
        </w:rPr>
      </w:pPr>
      <w:r>
        <w:rPr>
          <w:lang w:val="es-ES"/>
        </w:rPr>
        <w:t>Las inversiones de capital verde se realizan</w:t>
      </w:r>
      <w:r w:rsidR="00DD6762">
        <w:rPr>
          <w:lang w:val="es-ES"/>
        </w:rPr>
        <w:t xml:space="preserve"> en su gran mayoría a través de la </w:t>
      </w:r>
      <w:r w:rsidR="00990098">
        <w:rPr>
          <w:lang w:val="es-ES"/>
        </w:rPr>
        <w:t>compraventa</w:t>
      </w:r>
      <w:r w:rsidR="00DD6762">
        <w:rPr>
          <w:lang w:val="es-ES"/>
        </w:rPr>
        <w:t xml:space="preserve"> de acciones en las bolsas</w:t>
      </w:r>
      <w:r w:rsidR="00823FC0">
        <w:rPr>
          <w:lang w:val="es-ES"/>
        </w:rPr>
        <w:t>.</w:t>
      </w:r>
      <w:r w:rsidR="00231DC0">
        <w:rPr>
          <w:lang w:val="es-ES"/>
        </w:rPr>
        <w:t xml:space="preserve"> </w:t>
      </w:r>
      <w:r w:rsidR="00823FC0">
        <w:rPr>
          <w:lang w:val="es-ES"/>
        </w:rPr>
        <w:t xml:space="preserve">Para que </w:t>
      </w:r>
      <w:r w:rsidR="004A4A82">
        <w:rPr>
          <w:lang w:val="es-ES"/>
        </w:rPr>
        <w:t>e</w:t>
      </w:r>
      <w:r w:rsidR="00D4236C">
        <w:rPr>
          <w:lang w:val="es-ES"/>
        </w:rPr>
        <w:t>ste</w:t>
      </w:r>
      <w:r w:rsidR="004A4A82">
        <w:rPr>
          <w:lang w:val="es-ES"/>
        </w:rPr>
        <w:t xml:space="preserve"> mercado</w:t>
      </w:r>
      <w:r w:rsidR="00D4236C">
        <w:rPr>
          <w:lang w:val="es-ES"/>
        </w:rPr>
        <w:t xml:space="preserve"> de capital</w:t>
      </w:r>
      <w:r w:rsidR="00231DC0">
        <w:rPr>
          <w:lang w:val="es-ES"/>
        </w:rPr>
        <w:t xml:space="preserve"> </w:t>
      </w:r>
      <w:r w:rsidR="00D4236C">
        <w:rPr>
          <w:lang w:val="es-ES"/>
        </w:rPr>
        <w:t xml:space="preserve">verde pueda desarrollarse </w:t>
      </w:r>
      <w:r w:rsidR="00382595">
        <w:rPr>
          <w:lang w:val="es-ES"/>
        </w:rPr>
        <w:t xml:space="preserve">se deben </w:t>
      </w:r>
      <w:r w:rsidR="006902E9">
        <w:rPr>
          <w:lang w:val="es-ES"/>
        </w:rPr>
        <w:t>resolver los mismos problemas</w:t>
      </w:r>
      <w:r w:rsidR="00231DC0">
        <w:rPr>
          <w:lang w:val="es-ES"/>
        </w:rPr>
        <w:t xml:space="preserve"> </w:t>
      </w:r>
      <w:r w:rsidR="006902E9">
        <w:rPr>
          <w:lang w:val="es-ES"/>
        </w:rPr>
        <w:t>de asimetría de información que ya comentamos en</w:t>
      </w:r>
      <w:r w:rsidR="00231DC0">
        <w:rPr>
          <w:lang w:val="es-ES"/>
        </w:rPr>
        <w:t xml:space="preserve"> </w:t>
      </w:r>
      <w:r w:rsidR="006902E9">
        <w:rPr>
          <w:lang w:val="es-ES"/>
        </w:rPr>
        <w:t>el</w:t>
      </w:r>
      <w:r w:rsidR="00231DC0">
        <w:rPr>
          <w:lang w:val="es-ES"/>
        </w:rPr>
        <w:t xml:space="preserve"> </w:t>
      </w:r>
      <w:r w:rsidR="006902E9">
        <w:rPr>
          <w:lang w:val="es-ES"/>
        </w:rPr>
        <w:t xml:space="preserve">caso de los bonos temáticos. En particular, </w:t>
      </w:r>
      <w:r w:rsidR="008D518F">
        <w:rPr>
          <w:lang w:val="es-ES"/>
        </w:rPr>
        <w:t xml:space="preserve">esto aplica a </w:t>
      </w:r>
      <w:r w:rsidR="00740584">
        <w:rPr>
          <w:lang w:val="es-ES"/>
        </w:rPr>
        <w:t xml:space="preserve">los índices </w:t>
      </w:r>
      <w:r w:rsidR="008D518F">
        <w:rPr>
          <w:lang w:val="es-ES"/>
        </w:rPr>
        <w:t>de</w:t>
      </w:r>
      <w:r w:rsidR="00231DC0">
        <w:rPr>
          <w:lang w:val="es-ES"/>
        </w:rPr>
        <w:t xml:space="preserve"> </w:t>
      </w:r>
      <w:r w:rsidR="008D518F">
        <w:rPr>
          <w:lang w:val="es-ES"/>
        </w:rPr>
        <w:t>acciones verdes</w:t>
      </w:r>
      <w:r w:rsidR="00231DC0">
        <w:rPr>
          <w:lang w:val="es-ES"/>
        </w:rPr>
        <w:t xml:space="preserve"> </w:t>
      </w:r>
      <w:r w:rsidR="008D518F">
        <w:rPr>
          <w:lang w:val="es-ES"/>
        </w:rPr>
        <w:t>o sostenibles</w:t>
      </w:r>
      <w:r w:rsidR="00186B07">
        <w:rPr>
          <w:lang w:val="es-ES"/>
        </w:rPr>
        <w:t>:</w:t>
      </w:r>
      <w:r w:rsidR="008D518F">
        <w:rPr>
          <w:lang w:val="es-ES"/>
        </w:rPr>
        <w:t xml:space="preserve"> </w:t>
      </w:r>
      <w:r w:rsidR="00186B07">
        <w:rPr>
          <w:lang w:val="es-ES"/>
        </w:rPr>
        <w:t xml:space="preserve">Índices verdes </w:t>
      </w:r>
      <w:r w:rsidR="009F705E">
        <w:rPr>
          <w:lang w:val="es-ES"/>
        </w:rPr>
        <w:t>ayudan a inversionistas</w:t>
      </w:r>
      <w:r w:rsidR="00231DC0">
        <w:rPr>
          <w:lang w:val="es-ES"/>
        </w:rPr>
        <w:t xml:space="preserve"> </w:t>
      </w:r>
      <w:r w:rsidR="009F705E">
        <w:rPr>
          <w:lang w:val="es-ES"/>
        </w:rPr>
        <w:t xml:space="preserve">identificar </w:t>
      </w:r>
      <w:r w:rsidR="0072391E">
        <w:rPr>
          <w:lang w:val="es-ES"/>
        </w:rPr>
        <w:t xml:space="preserve">acciones </w:t>
      </w:r>
      <w:r w:rsidR="0098073A">
        <w:rPr>
          <w:lang w:val="es-ES"/>
        </w:rPr>
        <w:t>de capital sostenible o verde</w:t>
      </w:r>
      <w:r w:rsidR="005B1B5F">
        <w:rPr>
          <w:lang w:val="es-ES"/>
        </w:rPr>
        <w:t xml:space="preserve"> sin tener que realizar una evaluación propia con la cual miden exhaustivamente el grado de impacto </w:t>
      </w:r>
      <w:r w:rsidR="00BE10E0">
        <w:rPr>
          <w:lang w:val="es-ES"/>
        </w:rPr>
        <w:t xml:space="preserve">de las compañías cuyas acciones quieren adquirir. </w:t>
      </w:r>
      <w:r w:rsidR="002B0475">
        <w:rPr>
          <w:lang w:val="es-ES"/>
        </w:rPr>
        <w:t xml:space="preserve">En consecuencia, </w:t>
      </w:r>
      <w:r w:rsidR="00311F64">
        <w:rPr>
          <w:lang w:val="es-ES"/>
        </w:rPr>
        <w:t>los índices de capital</w:t>
      </w:r>
      <w:r w:rsidR="00231DC0">
        <w:rPr>
          <w:lang w:val="es-ES"/>
        </w:rPr>
        <w:t xml:space="preserve"> </w:t>
      </w:r>
      <w:r w:rsidR="00311F64">
        <w:rPr>
          <w:lang w:val="es-ES"/>
        </w:rPr>
        <w:t>verde deben</w:t>
      </w:r>
      <w:r w:rsidR="00231DC0">
        <w:rPr>
          <w:lang w:val="es-ES"/>
        </w:rPr>
        <w:t xml:space="preserve"> </w:t>
      </w:r>
      <w:r w:rsidR="00311F64">
        <w:rPr>
          <w:lang w:val="es-ES"/>
        </w:rPr>
        <w:t>ser</w:t>
      </w:r>
      <w:r w:rsidR="00231DC0">
        <w:rPr>
          <w:lang w:val="es-ES"/>
        </w:rPr>
        <w:t xml:space="preserve"> </w:t>
      </w:r>
      <w:r w:rsidR="00311F64">
        <w:rPr>
          <w:lang w:val="es-ES"/>
        </w:rPr>
        <w:t>creíbles y basarse en criterios transparentes</w:t>
      </w:r>
      <w:r w:rsidR="00231DC0">
        <w:rPr>
          <w:lang w:val="es-ES"/>
        </w:rPr>
        <w:t xml:space="preserve"> </w:t>
      </w:r>
      <w:r w:rsidR="00311F64">
        <w:rPr>
          <w:lang w:val="es-ES"/>
        </w:rPr>
        <w:t>y consistentes.</w:t>
      </w:r>
      <w:r w:rsidR="00DD7429">
        <w:rPr>
          <w:lang w:val="es-ES"/>
        </w:rPr>
        <w:t xml:space="preserve"> A pesar de </w:t>
      </w:r>
      <w:r w:rsidR="0094516C">
        <w:rPr>
          <w:lang w:val="es-ES"/>
        </w:rPr>
        <w:t>esta necesidad,</w:t>
      </w:r>
      <w:r w:rsidR="00231DC0">
        <w:rPr>
          <w:lang w:val="es-ES"/>
        </w:rPr>
        <w:t xml:space="preserve"> </w:t>
      </w:r>
      <w:r w:rsidR="0094516C">
        <w:rPr>
          <w:lang w:val="es-ES"/>
        </w:rPr>
        <w:t xml:space="preserve">las diferentes bolsas </w:t>
      </w:r>
      <w:r w:rsidR="00422C0A">
        <w:rPr>
          <w:lang w:val="es-ES"/>
        </w:rPr>
        <w:t>a nivel mundial aplican diferentes criterios y principios al respecto. En particular,</w:t>
      </w:r>
      <w:r w:rsidR="00231DC0">
        <w:rPr>
          <w:lang w:val="es-ES"/>
        </w:rPr>
        <w:t xml:space="preserve"> </w:t>
      </w:r>
      <w:r w:rsidR="00422C0A">
        <w:rPr>
          <w:lang w:val="es-ES"/>
        </w:rPr>
        <w:t>la</w:t>
      </w:r>
      <w:r w:rsidR="00231DC0">
        <w:rPr>
          <w:lang w:val="es-ES"/>
        </w:rPr>
        <w:t xml:space="preserve"> </w:t>
      </w:r>
      <w:r w:rsidR="00422C0A">
        <w:rPr>
          <w:lang w:val="es-ES"/>
        </w:rPr>
        <w:t xml:space="preserve">composición de los respectivos índices se basa </w:t>
      </w:r>
      <w:r w:rsidR="00FE3471">
        <w:rPr>
          <w:lang w:val="es-ES"/>
        </w:rPr>
        <w:t xml:space="preserve">en diferentes estándares. </w:t>
      </w:r>
      <w:r w:rsidR="008D3CD3">
        <w:rPr>
          <w:lang w:val="es-ES"/>
        </w:rPr>
        <w:t>No</w:t>
      </w:r>
      <w:r w:rsidR="002A33CF">
        <w:rPr>
          <w:lang w:val="es-ES"/>
        </w:rPr>
        <w:t xml:space="preserve"> </w:t>
      </w:r>
      <w:r w:rsidR="008D3CD3">
        <w:rPr>
          <w:lang w:val="es-ES"/>
        </w:rPr>
        <w:t xml:space="preserve">obstante, los </w:t>
      </w:r>
      <w:r w:rsidR="00AB262B">
        <w:rPr>
          <w:lang w:val="es-ES"/>
        </w:rPr>
        <w:t xml:space="preserve">“Green </w:t>
      </w:r>
      <w:proofErr w:type="spellStart"/>
      <w:r w:rsidR="00AB262B">
        <w:rPr>
          <w:lang w:val="es-ES"/>
        </w:rPr>
        <w:t>Equity</w:t>
      </w:r>
      <w:proofErr w:type="spellEnd"/>
      <w:r w:rsidR="00AB262B">
        <w:rPr>
          <w:lang w:val="es-ES"/>
        </w:rPr>
        <w:t xml:space="preserve"> </w:t>
      </w:r>
      <w:proofErr w:type="spellStart"/>
      <w:r w:rsidR="00AB262B">
        <w:rPr>
          <w:lang w:val="es-ES"/>
        </w:rPr>
        <w:t>Prin</w:t>
      </w:r>
      <w:r w:rsidR="00672BFB">
        <w:rPr>
          <w:lang w:val="es-ES"/>
        </w:rPr>
        <w:t>c</w:t>
      </w:r>
      <w:r w:rsidR="00AB262B">
        <w:rPr>
          <w:lang w:val="es-ES"/>
        </w:rPr>
        <w:t>iples</w:t>
      </w:r>
      <w:proofErr w:type="spellEnd"/>
      <w:r w:rsidR="00AB262B">
        <w:rPr>
          <w:lang w:val="es-ES"/>
        </w:rPr>
        <w:t xml:space="preserve">” (en español: </w:t>
      </w:r>
      <w:r w:rsidR="008D3CD3">
        <w:rPr>
          <w:lang w:val="es-ES"/>
        </w:rPr>
        <w:t>Principios de Capital Verde</w:t>
      </w:r>
      <w:r w:rsidR="00AB262B">
        <w:rPr>
          <w:lang w:val="es-ES"/>
        </w:rPr>
        <w:t xml:space="preserve">) elaborados </w:t>
      </w:r>
      <w:r w:rsidR="00FD0355">
        <w:rPr>
          <w:lang w:val="es-ES"/>
        </w:rPr>
        <w:t>por l</w:t>
      </w:r>
      <w:r w:rsidR="00835B47">
        <w:rPr>
          <w:lang w:val="es-ES"/>
        </w:rPr>
        <w:t>a</w:t>
      </w:r>
      <w:r w:rsidR="00FD0355">
        <w:rPr>
          <w:lang w:val="es-ES"/>
        </w:rPr>
        <w:t xml:space="preserve"> “</w:t>
      </w:r>
      <w:proofErr w:type="spellStart"/>
      <w:r w:rsidR="00FD0355">
        <w:rPr>
          <w:lang w:val="es-ES"/>
        </w:rPr>
        <w:t>World</w:t>
      </w:r>
      <w:proofErr w:type="spellEnd"/>
      <w:r w:rsidR="00FD0355">
        <w:rPr>
          <w:lang w:val="es-ES"/>
        </w:rPr>
        <w:t xml:space="preserve"> </w:t>
      </w:r>
      <w:proofErr w:type="spellStart"/>
      <w:r w:rsidR="00FD0355">
        <w:rPr>
          <w:lang w:val="es-ES"/>
        </w:rPr>
        <w:t>Federation</w:t>
      </w:r>
      <w:proofErr w:type="spellEnd"/>
      <w:r w:rsidR="00FD0355">
        <w:rPr>
          <w:lang w:val="es-ES"/>
        </w:rPr>
        <w:t xml:space="preserve"> </w:t>
      </w:r>
      <w:proofErr w:type="spellStart"/>
      <w:r w:rsidR="00FD0355">
        <w:rPr>
          <w:lang w:val="es-ES"/>
        </w:rPr>
        <w:t>of</w:t>
      </w:r>
      <w:proofErr w:type="spellEnd"/>
      <w:r w:rsidR="00FD0355">
        <w:rPr>
          <w:lang w:val="es-ES"/>
        </w:rPr>
        <w:t xml:space="preserve"> </w:t>
      </w:r>
      <w:proofErr w:type="spellStart"/>
      <w:r w:rsidR="00FD0355">
        <w:rPr>
          <w:lang w:val="es-ES"/>
        </w:rPr>
        <w:t>Exchanges</w:t>
      </w:r>
      <w:proofErr w:type="spellEnd"/>
      <w:r w:rsidR="00FD0355">
        <w:rPr>
          <w:lang w:val="es-ES"/>
        </w:rPr>
        <w:t xml:space="preserve">” (WFE – en español: Federación Mundial de Bolsas) </w:t>
      </w:r>
      <w:r w:rsidR="00810BF2">
        <w:rPr>
          <w:lang w:val="es-ES"/>
        </w:rPr>
        <w:t>sirven – por lo menos en varios casos,</w:t>
      </w:r>
      <w:r w:rsidR="002A33CF">
        <w:rPr>
          <w:lang w:val="es-ES"/>
        </w:rPr>
        <w:t xml:space="preserve"> </w:t>
      </w:r>
      <w:r w:rsidR="00810BF2">
        <w:rPr>
          <w:lang w:val="es-ES"/>
        </w:rPr>
        <w:t xml:space="preserve">como </w:t>
      </w:r>
      <w:r w:rsidR="008653E7">
        <w:rPr>
          <w:lang w:val="es-ES"/>
        </w:rPr>
        <w:t xml:space="preserve">los NASDAQ Green </w:t>
      </w:r>
      <w:proofErr w:type="spellStart"/>
      <w:r w:rsidR="008653E7">
        <w:rPr>
          <w:lang w:val="es-ES"/>
        </w:rPr>
        <w:t>Equity</w:t>
      </w:r>
      <w:proofErr w:type="spellEnd"/>
      <w:r w:rsidR="008653E7">
        <w:rPr>
          <w:lang w:val="es-ES"/>
        </w:rPr>
        <w:t xml:space="preserve"> </w:t>
      </w:r>
      <w:proofErr w:type="spellStart"/>
      <w:r w:rsidR="008653E7">
        <w:rPr>
          <w:lang w:val="es-ES"/>
        </w:rPr>
        <w:t>Prin</w:t>
      </w:r>
      <w:r w:rsidR="00066BF4">
        <w:rPr>
          <w:lang w:val="es-ES"/>
        </w:rPr>
        <w:t>c</w:t>
      </w:r>
      <w:r w:rsidR="008653E7">
        <w:rPr>
          <w:lang w:val="es-ES"/>
        </w:rPr>
        <w:t>iples</w:t>
      </w:r>
      <w:proofErr w:type="spellEnd"/>
      <w:r w:rsidR="008653E7">
        <w:rPr>
          <w:lang w:val="es-ES"/>
        </w:rPr>
        <w:t xml:space="preserve"> – como</w:t>
      </w:r>
      <w:r w:rsidR="00835B47">
        <w:rPr>
          <w:lang w:val="es-ES"/>
        </w:rPr>
        <w:t xml:space="preserve"> base de referencia. </w:t>
      </w:r>
    </w:p>
    <w:p w14:paraId="55AD59A0" w14:textId="2C075C1E" w:rsidR="0033533D" w:rsidRDefault="00FE3471" w:rsidP="0033533D">
      <w:pPr>
        <w:spacing w:before="60"/>
        <w:jc w:val="both"/>
        <w:rPr>
          <w:lang w:val="es-ES"/>
        </w:rPr>
      </w:pPr>
      <w:r>
        <w:rPr>
          <w:lang w:val="es-ES"/>
        </w:rPr>
        <w:t xml:space="preserve">A continuación, presentamos </w:t>
      </w:r>
      <w:r w:rsidR="0010332F">
        <w:rPr>
          <w:lang w:val="es-ES"/>
        </w:rPr>
        <w:t>el marco establecido</w:t>
      </w:r>
      <w:r w:rsidR="00835B47">
        <w:rPr>
          <w:lang w:val="es-ES"/>
        </w:rPr>
        <w:t xml:space="preserve"> por </w:t>
      </w:r>
      <w:r w:rsidR="002A33CF">
        <w:rPr>
          <w:lang w:val="es-ES"/>
        </w:rPr>
        <w:t xml:space="preserve">la </w:t>
      </w:r>
      <w:r w:rsidR="00835B47">
        <w:rPr>
          <w:lang w:val="es-ES"/>
        </w:rPr>
        <w:t>WFE</w:t>
      </w:r>
      <w:r w:rsidR="00013B82">
        <w:rPr>
          <w:lang w:val="es-ES"/>
        </w:rPr>
        <w:t xml:space="preserve">, y los criterios para índices </w:t>
      </w:r>
      <w:r w:rsidR="0060654D">
        <w:rPr>
          <w:lang w:val="es-ES"/>
        </w:rPr>
        <w:t>específicos</w:t>
      </w:r>
      <w:r w:rsidR="00013B82">
        <w:rPr>
          <w:lang w:val="es-ES"/>
        </w:rPr>
        <w:t xml:space="preserve"> en las bolsas m</w:t>
      </w:r>
      <w:r w:rsidR="001C588D">
        <w:rPr>
          <w:lang w:val="es-ES"/>
        </w:rPr>
        <w:t>á</w:t>
      </w:r>
      <w:r w:rsidR="00013B82">
        <w:rPr>
          <w:lang w:val="es-ES"/>
        </w:rPr>
        <w:t xml:space="preserve">s relevantes </w:t>
      </w:r>
      <w:r w:rsidR="00231DC0">
        <w:rPr>
          <w:lang w:val="es-ES"/>
        </w:rPr>
        <w:t xml:space="preserve">para estos productos. </w:t>
      </w:r>
    </w:p>
    <w:p w14:paraId="644F5DDF" w14:textId="7351311B" w:rsidR="00935440" w:rsidRPr="00691BE6" w:rsidRDefault="00B82C92" w:rsidP="007B37B9">
      <w:pPr>
        <w:spacing w:before="60"/>
        <w:jc w:val="both"/>
        <w:rPr>
          <w:b/>
          <w:bCs/>
          <w:sz w:val="24"/>
          <w:szCs w:val="24"/>
        </w:rPr>
      </w:pPr>
      <w:r w:rsidRPr="00691BE6">
        <w:rPr>
          <w:b/>
          <w:bCs/>
          <w:color w:val="70AD47" w:themeColor="accent6"/>
          <w:sz w:val="24"/>
          <w:szCs w:val="24"/>
        </w:rPr>
        <w:t>Los “Green Equity Principles”</w:t>
      </w:r>
      <w:r w:rsidR="00691BE6" w:rsidRPr="00691BE6">
        <w:rPr>
          <w:b/>
          <w:bCs/>
          <w:color w:val="70AD47" w:themeColor="accent6"/>
          <w:sz w:val="24"/>
          <w:szCs w:val="24"/>
        </w:rPr>
        <w:t xml:space="preserve"> del World Fed</w:t>
      </w:r>
      <w:r w:rsidR="00691BE6">
        <w:rPr>
          <w:b/>
          <w:bCs/>
          <w:color w:val="70AD47" w:themeColor="accent6"/>
          <w:sz w:val="24"/>
          <w:szCs w:val="24"/>
        </w:rPr>
        <w:t>eration of Exchanges</w:t>
      </w:r>
    </w:p>
    <w:p w14:paraId="563F5EC7" w14:textId="5BDDAB76" w:rsidR="00FB1073" w:rsidRDefault="00FB1073" w:rsidP="007B37B9">
      <w:pPr>
        <w:spacing w:before="60"/>
        <w:jc w:val="both"/>
        <w:rPr>
          <w:lang w:val="es-ES"/>
        </w:rPr>
      </w:pPr>
      <w:r>
        <w:rPr>
          <w:lang w:val="es-ES"/>
        </w:rPr>
        <w:t>La</w:t>
      </w:r>
      <w:r w:rsidR="00691BE6" w:rsidRPr="00353EFB">
        <w:rPr>
          <w:lang w:val="es-ES"/>
        </w:rPr>
        <w:t xml:space="preserve"> </w:t>
      </w:r>
      <w:proofErr w:type="spellStart"/>
      <w:r w:rsidR="00691BE6" w:rsidRPr="00B21AAA">
        <w:rPr>
          <w:lang w:val="es-ES"/>
        </w:rPr>
        <w:t>World</w:t>
      </w:r>
      <w:proofErr w:type="spellEnd"/>
      <w:r w:rsidR="00691BE6" w:rsidRPr="00B21AAA">
        <w:rPr>
          <w:lang w:val="es-ES"/>
        </w:rPr>
        <w:t xml:space="preserve"> </w:t>
      </w:r>
      <w:proofErr w:type="spellStart"/>
      <w:r w:rsidR="00691BE6" w:rsidRPr="00B21AAA">
        <w:rPr>
          <w:lang w:val="es-ES"/>
        </w:rPr>
        <w:t>Federation</w:t>
      </w:r>
      <w:proofErr w:type="spellEnd"/>
      <w:r w:rsidR="00691BE6" w:rsidRPr="00B21AAA">
        <w:rPr>
          <w:lang w:val="es-ES"/>
        </w:rPr>
        <w:t xml:space="preserve"> </w:t>
      </w:r>
      <w:proofErr w:type="spellStart"/>
      <w:r w:rsidR="00691BE6" w:rsidRPr="00B21AAA">
        <w:rPr>
          <w:lang w:val="es-ES"/>
        </w:rPr>
        <w:t>of</w:t>
      </w:r>
      <w:proofErr w:type="spellEnd"/>
      <w:r w:rsidR="00691BE6" w:rsidRPr="00B21AAA">
        <w:rPr>
          <w:lang w:val="es-ES"/>
        </w:rPr>
        <w:t xml:space="preserve"> </w:t>
      </w:r>
      <w:proofErr w:type="spellStart"/>
      <w:r w:rsidR="00691BE6" w:rsidRPr="00B21AAA">
        <w:rPr>
          <w:lang w:val="es-ES"/>
        </w:rPr>
        <w:t>Exchanges</w:t>
      </w:r>
      <w:proofErr w:type="spellEnd"/>
      <w:r w:rsidR="00353EFB" w:rsidRPr="00B21AAA">
        <w:rPr>
          <w:lang w:val="es-ES"/>
        </w:rPr>
        <w:t xml:space="preserve"> (WFE) elaboró un marco para </w:t>
      </w:r>
      <w:r w:rsidR="00193A26" w:rsidRPr="00B21AAA">
        <w:rPr>
          <w:lang w:val="es-ES"/>
        </w:rPr>
        <w:t>establecer los</w:t>
      </w:r>
      <w:r w:rsidR="00353EFB" w:rsidRPr="00B21AAA">
        <w:rPr>
          <w:lang w:val="es-ES"/>
        </w:rPr>
        <w:t xml:space="preserve"> criterios </w:t>
      </w:r>
      <w:r w:rsidR="00B21AAA" w:rsidRPr="00B21AAA">
        <w:rPr>
          <w:lang w:val="es-ES"/>
        </w:rPr>
        <w:t>para calificar acciones comercializadas</w:t>
      </w:r>
      <w:r w:rsidR="00AB0DD1">
        <w:rPr>
          <w:lang w:val="es-ES"/>
        </w:rPr>
        <w:t xml:space="preserve"> </w:t>
      </w:r>
      <w:r w:rsidR="00B21AAA" w:rsidRPr="00B21AAA">
        <w:rPr>
          <w:lang w:val="es-ES"/>
        </w:rPr>
        <w:t>en</w:t>
      </w:r>
      <w:r w:rsidR="00AB0DD1">
        <w:rPr>
          <w:lang w:val="es-ES"/>
        </w:rPr>
        <w:t xml:space="preserve"> </w:t>
      </w:r>
      <w:r w:rsidR="00B21AAA" w:rsidRPr="00B21AAA">
        <w:rPr>
          <w:lang w:val="es-ES"/>
        </w:rPr>
        <w:t>las bolsas como “verde”</w:t>
      </w:r>
      <w:r w:rsidR="00193A26">
        <w:rPr>
          <w:lang w:val="es-ES"/>
        </w:rPr>
        <w:t xml:space="preserve">. </w:t>
      </w:r>
      <w:r>
        <w:rPr>
          <w:lang w:val="es-ES"/>
        </w:rPr>
        <w:t xml:space="preserve">Al final del 2023 la WFE </w:t>
      </w:r>
      <w:r w:rsidR="00401CE5">
        <w:rPr>
          <w:lang w:val="es-ES"/>
        </w:rPr>
        <w:t xml:space="preserve">asocia 250 </w:t>
      </w:r>
      <w:r w:rsidR="00284862">
        <w:rPr>
          <w:lang w:val="es-ES"/>
        </w:rPr>
        <w:t>bolsas con</w:t>
      </w:r>
      <w:r w:rsidR="00401CE5">
        <w:rPr>
          <w:lang w:val="es-ES"/>
        </w:rPr>
        <w:t xml:space="preserve"> un total de 57,650 compañías cotizadas en estas bolsas y una capitalización del mercado de </w:t>
      </w:r>
      <w:r w:rsidR="00F54C73">
        <w:rPr>
          <w:lang w:val="es-ES"/>
        </w:rPr>
        <w:t xml:space="preserve">USD </w:t>
      </w:r>
      <w:r w:rsidR="00C66040">
        <w:rPr>
          <w:lang w:val="es-ES"/>
        </w:rPr>
        <w:t>101 billones</w:t>
      </w:r>
      <w:r w:rsidR="00F54C73">
        <w:rPr>
          <w:lang w:val="es-ES"/>
        </w:rPr>
        <w:t xml:space="preserve">.  </w:t>
      </w:r>
    </w:p>
    <w:p w14:paraId="10E46E33" w14:textId="447C7730" w:rsidR="00CC2480" w:rsidRDefault="00862BF8" w:rsidP="007B37B9">
      <w:pPr>
        <w:spacing w:before="60"/>
        <w:jc w:val="both"/>
        <w:rPr>
          <w:lang w:val="es-ES"/>
        </w:rPr>
      </w:pPr>
      <w:r>
        <w:rPr>
          <w:lang w:val="es-ES"/>
        </w:rPr>
        <w:t>Para obtener</w:t>
      </w:r>
      <w:r w:rsidR="00CF58CD">
        <w:rPr>
          <w:lang w:val="es-ES"/>
        </w:rPr>
        <w:t xml:space="preserve"> </w:t>
      </w:r>
      <w:r>
        <w:rPr>
          <w:lang w:val="es-ES"/>
        </w:rPr>
        <w:t>la</w:t>
      </w:r>
      <w:r w:rsidR="00CF58CD">
        <w:rPr>
          <w:lang w:val="es-ES"/>
        </w:rPr>
        <w:t xml:space="preserve"> </w:t>
      </w:r>
      <w:r>
        <w:rPr>
          <w:lang w:val="es-ES"/>
        </w:rPr>
        <w:t>calificación</w:t>
      </w:r>
      <w:r w:rsidR="00CF58CD">
        <w:rPr>
          <w:lang w:val="es-ES"/>
        </w:rPr>
        <w:t xml:space="preserve"> </w:t>
      </w:r>
      <w:r>
        <w:rPr>
          <w:lang w:val="es-ES"/>
        </w:rPr>
        <w:t>de “WFE</w:t>
      </w:r>
      <w:r w:rsidR="00CF58CD">
        <w:rPr>
          <w:lang w:val="es-ES"/>
        </w:rPr>
        <w:t xml:space="preserve"> </w:t>
      </w:r>
      <w:r>
        <w:rPr>
          <w:lang w:val="es-ES"/>
        </w:rPr>
        <w:t xml:space="preserve">Green </w:t>
      </w:r>
      <w:proofErr w:type="spellStart"/>
      <w:r>
        <w:rPr>
          <w:lang w:val="es-ES"/>
        </w:rPr>
        <w:t>Equity</w:t>
      </w:r>
      <w:proofErr w:type="spellEnd"/>
      <w:r>
        <w:rPr>
          <w:lang w:val="es-ES"/>
        </w:rPr>
        <w:t xml:space="preserve"> </w:t>
      </w:r>
      <w:proofErr w:type="spellStart"/>
      <w:r>
        <w:rPr>
          <w:lang w:val="es-ES"/>
        </w:rPr>
        <w:t>Classification</w:t>
      </w:r>
      <w:proofErr w:type="spellEnd"/>
      <w:r>
        <w:rPr>
          <w:lang w:val="es-ES"/>
        </w:rPr>
        <w:t xml:space="preserve">” </w:t>
      </w:r>
      <w:r w:rsidR="00CC2480">
        <w:rPr>
          <w:lang w:val="es-ES"/>
        </w:rPr>
        <w:t>l</w:t>
      </w:r>
      <w:r w:rsidR="003E5365">
        <w:rPr>
          <w:lang w:val="es-ES"/>
        </w:rPr>
        <w:t xml:space="preserve">os </w:t>
      </w:r>
      <w:r w:rsidR="00CC2480">
        <w:rPr>
          <w:lang w:val="es-ES"/>
        </w:rPr>
        <w:t>principios del</w:t>
      </w:r>
      <w:r w:rsidR="003E5365">
        <w:rPr>
          <w:lang w:val="es-ES"/>
        </w:rPr>
        <w:t xml:space="preserve"> WFE requieren el cumplimiento con los </w:t>
      </w:r>
      <w:r w:rsidR="00396B2C">
        <w:rPr>
          <w:lang w:val="es-ES"/>
        </w:rPr>
        <w:t>siguientes criterios</w:t>
      </w:r>
      <w:r w:rsidR="00C01CD6">
        <w:rPr>
          <w:lang w:val="es-ES"/>
        </w:rPr>
        <w:t xml:space="preserve"> (WFE, 2023):</w:t>
      </w:r>
    </w:p>
    <w:p w14:paraId="0C9493F8" w14:textId="1587AAB1" w:rsidR="009E2B8D" w:rsidRPr="009E2B8D" w:rsidRDefault="009E2B8D" w:rsidP="00DE7D7A">
      <w:pPr>
        <w:pStyle w:val="ListParagraph"/>
        <w:numPr>
          <w:ilvl w:val="0"/>
          <w:numId w:val="25"/>
        </w:numPr>
        <w:spacing w:before="60"/>
        <w:jc w:val="both"/>
        <w:rPr>
          <w:lang w:val="es-ES"/>
        </w:rPr>
      </w:pPr>
      <w:r w:rsidRPr="00CF58CD">
        <w:rPr>
          <w:b/>
          <w:bCs/>
          <w:lang w:val="es-ES"/>
        </w:rPr>
        <w:t xml:space="preserve">Ingresos: </w:t>
      </w:r>
      <w:r w:rsidRPr="009E2B8D">
        <w:rPr>
          <w:lang w:val="es-ES"/>
        </w:rPr>
        <w:t>Los emisores listados deberán generar más del 50% de sus ingresos anuales totales a partir de actividades que contribuyan a la economía verde. Para los emisores que se encuentren en la etapa preingresos, más del 50% de sus inversiones deben asignarse a actividades consideradas verdes o el 100 % de sus ingresos anuales totales esperados deben provenir de actividades que contribuyan a la economía verde. Las bolsas de valores pueden determinar cuál de estos dos criterios se aplica a emisores en la etapa preingresos.</w:t>
      </w:r>
    </w:p>
    <w:p w14:paraId="3AFD3968" w14:textId="076BF6D5" w:rsidR="009E2B8D" w:rsidRPr="009E2B8D" w:rsidRDefault="009E2B8D" w:rsidP="00DE7D7A">
      <w:pPr>
        <w:pStyle w:val="ListParagraph"/>
        <w:numPr>
          <w:ilvl w:val="0"/>
          <w:numId w:val="25"/>
        </w:numPr>
        <w:spacing w:before="60"/>
        <w:jc w:val="both"/>
        <w:rPr>
          <w:lang w:val="es-ES"/>
        </w:rPr>
      </w:pPr>
      <w:r w:rsidRPr="009C30F9">
        <w:rPr>
          <w:b/>
          <w:bCs/>
          <w:lang w:val="es-ES"/>
        </w:rPr>
        <w:t>Taxonomía:</w:t>
      </w:r>
      <w:r w:rsidRPr="009E2B8D">
        <w:rPr>
          <w:lang w:val="es-ES"/>
        </w:rPr>
        <w:t xml:space="preserve"> Con fines de evaluación de clasificación, el emisor debe revelar la taxonomía utilizada junto con cualquier otro criterio y definiciones utilizados para determinar que los ingresos son verdes o que las inversiones contribuyen a la economía verde. La taxonomía y los criterios y definiciones utilizados deben hacerse públicos y estar declarados en el informe de evaluación.</w:t>
      </w:r>
    </w:p>
    <w:p w14:paraId="1F9019FC" w14:textId="43AA288D" w:rsidR="009E2B8D" w:rsidRPr="009E2B8D" w:rsidRDefault="009E2B8D" w:rsidP="00DE7D7A">
      <w:pPr>
        <w:pStyle w:val="ListParagraph"/>
        <w:numPr>
          <w:ilvl w:val="0"/>
          <w:numId w:val="25"/>
        </w:numPr>
        <w:spacing w:before="60"/>
        <w:jc w:val="both"/>
        <w:rPr>
          <w:lang w:val="es-ES"/>
        </w:rPr>
      </w:pPr>
      <w:r w:rsidRPr="00851DDB">
        <w:rPr>
          <w:b/>
          <w:bCs/>
          <w:lang w:val="es-ES"/>
        </w:rPr>
        <w:t>Gob</w:t>
      </w:r>
      <w:r w:rsidR="00AC71AC" w:rsidRPr="00851DDB">
        <w:rPr>
          <w:b/>
          <w:bCs/>
          <w:lang w:val="es-ES"/>
        </w:rPr>
        <w:t>ernanza</w:t>
      </w:r>
      <w:r w:rsidRPr="00851DDB">
        <w:rPr>
          <w:b/>
          <w:bCs/>
          <w:lang w:val="es-ES"/>
        </w:rPr>
        <w:t>:</w:t>
      </w:r>
      <w:r w:rsidRPr="009E2B8D">
        <w:rPr>
          <w:lang w:val="es-ES"/>
        </w:rPr>
        <w:t xml:space="preserve"> Los emisores estarán sujetos a los requisitos de cotización existentes implícitos en ser una empresa cotizada públicamente en la(s) bolsa(s) en la(s) que estén cotizados.</w:t>
      </w:r>
    </w:p>
    <w:p w14:paraId="76418BCB" w14:textId="0DB52D65" w:rsidR="009E2B8D" w:rsidRPr="009E2B8D" w:rsidRDefault="009E2B8D" w:rsidP="00DE7D7A">
      <w:pPr>
        <w:pStyle w:val="ListParagraph"/>
        <w:numPr>
          <w:ilvl w:val="0"/>
          <w:numId w:val="25"/>
        </w:numPr>
        <w:spacing w:before="60"/>
        <w:jc w:val="both"/>
        <w:rPr>
          <w:lang w:val="es-ES"/>
        </w:rPr>
      </w:pPr>
      <w:r w:rsidRPr="00851DDB">
        <w:rPr>
          <w:b/>
          <w:bCs/>
          <w:lang w:val="es-ES"/>
        </w:rPr>
        <w:t>Evaluación:</w:t>
      </w:r>
      <w:r w:rsidRPr="009E2B8D">
        <w:rPr>
          <w:lang w:val="es-ES"/>
        </w:rPr>
        <w:t xml:space="preserve"> Un revisor aprobado por la bolsa llevará a cabo una evaluación de las actividades y los ingresos relacionados (o inversiones o ingresos esperados para emisores en etapa preingresos) que contribuyen a la economía verde de manera anual. El revisor aplicará su propia metodología de evaluación disponible públicamente. Las bolsas de </w:t>
      </w:r>
      <w:r w:rsidRPr="009E2B8D">
        <w:rPr>
          <w:lang w:val="es-ES"/>
        </w:rPr>
        <w:lastRenderedPageBreak/>
        <w:t>valores también pueden determinar los criterios para situaciones en las que no sea necesaria una revisión de terceros.</w:t>
      </w:r>
    </w:p>
    <w:p w14:paraId="4B9CF43D" w14:textId="71BF1B0B" w:rsidR="009E2B8D" w:rsidRPr="00AC71AC" w:rsidRDefault="009E2B8D" w:rsidP="00DE7D7A">
      <w:pPr>
        <w:pStyle w:val="ListParagraph"/>
        <w:numPr>
          <w:ilvl w:val="0"/>
          <w:numId w:val="25"/>
        </w:numPr>
        <w:spacing w:before="60"/>
        <w:jc w:val="both"/>
        <w:rPr>
          <w:lang w:val="es-ES"/>
        </w:rPr>
      </w:pPr>
      <w:r w:rsidRPr="00851DDB">
        <w:rPr>
          <w:b/>
          <w:bCs/>
          <w:lang w:val="es-ES"/>
        </w:rPr>
        <w:t>Divulgación:</w:t>
      </w:r>
      <w:r w:rsidRPr="00AC71AC">
        <w:rPr>
          <w:lang w:val="es-ES"/>
        </w:rPr>
        <w:t xml:space="preserve"> Deben estar disponibles revelaciones adecuadas relacionadas con cómo el emisor listado cumple con los criterios para esta clasificación. Los criterios, la metodología utilizada y los resultados de los informes de evaluación para los emisores que califican para la clasificación verde deben hacerse públicos.</w:t>
      </w:r>
    </w:p>
    <w:p w14:paraId="01E996FC" w14:textId="77777777" w:rsidR="009E2B8D" w:rsidRDefault="009E2B8D" w:rsidP="009E2B8D">
      <w:pPr>
        <w:spacing w:before="60"/>
        <w:jc w:val="both"/>
        <w:rPr>
          <w:lang w:val="es-ES"/>
        </w:rPr>
      </w:pPr>
    </w:p>
    <w:p w14:paraId="085FCC08" w14:textId="77777777" w:rsidR="00284862" w:rsidRDefault="00284862" w:rsidP="00284862">
      <w:pPr>
        <w:spacing w:before="60"/>
        <w:jc w:val="both"/>
        <w:rPr>
          <w:lang w:val="es-ES"/>
        </w:rPr>
      </w:pPr>
      <w:r>
        <w:rPr>
          <w:lang w:val="es-ES"/>
        </w:rPr>
        <w:t xml:space="preserve">Hasta ahora, la aplicación de estos principios es de carácter voluntario, pero es la condición para obtener la calificación “WFE Green </w:t>
      </w:r>
      <w:proofErr w:type="spellStart"/>
      <w:r>
        <w:rPr>
          <w:lang w:val="es-ES"/>
        </w:rPr>
        <w:t>Equity</w:t>
      </w:r>
      <w:proofErr w:type="spellEnd"/>
      <w:r>
        <w:rPr>
          <w:lang w:val="es-ES"/>
        </w:rPr>
        <w:t xml:space="preserve"> </w:t>
      </w:r>
      <w:proofErr w:type="spellStart"/>
      <w:r>
        <w:rPr>
          <w:lang w:val="es-ES"/>
        </w:rPr>
        <w:t>Classification</w:t>
      </w:r>
      <w:proofErr w:type="spellEnd"/>
      <w:r>
        <w:rPr>
          <w:lang w:val="es-ES"/>
        </w:rPr>
        <w:t xml:space="preserve">”. Las bolsas que siguen estos principios pueden proveer mejor acceso a capital para los emisores con un enfoque en actividades verdes y, asimismo, ofrecer información fácilmente accesible para inversionistas con el objetivo de incluir inversiones verdes en su portafolio. </w:t>
      </w:r>
    </w:p>
    <w:p w14:paraId="0C18DC46" w14:textId="3E9A1A0F" w:rsidR="00FA0B57" w:rsidRPr="002008E6" w:rsidRDefault="00FA0B57" w:rsidP="00FA0B57">
      <w:pPr>
        <w:spacing w:before="60"/>
        <w:jc w:val="both"/>
        <w:rPr>
          <w:b/>
          <w:bCs/>
          <w:sz w:val="24"/>
          <w:szCs w:val="24"/>
          <w:lang w:val="es-HN"/>
        </w:rPr>
      </w:pPr>
      <w:r w:rsidRPr="002008E6">
        <w:rPr>
          <w:b/>
          <w:bCs/>
          <w:color w:val="70AD47" w:themeColor="accent6"/>
          <w:sz w:val="24"/>
          <w:szCs w:val="24"/>
          <w:lang w:val="es-HN"/>
        </w:rPr>
        <w:t xml:space="preserve">Los </w:t>
      </w:r>
      <w:r w:rsidR="002C3C0A" w:rsidRPr="002008E6">
        <w:rPr>
          <w:b/>
          <w:bCs/>
          <w:color w:val="70AD47" w:themeColor="accent6"/>
          <w:sz w:val="24"/>
          <w:szCs w:val="24"/>
          <w:lang w:val="es-HN"/>
        </w:rPr>
        <w:t xml:space="preserve">“NASDAQ Green </w:t>
      </w:r>
      <w:proofErr w:type="spellStart"/>
      <w:r w:rsidR="002C3C0A" w:rsidRPr="002008E6">
        <w:rPr>
          <w:b/>
          <w:bCs/>
          <w:color w:val="70AD47" w:themeColor="accent6"/>
          <w:sz w:val="24"/>
          <w:szCs w:val="24"/>
          <w:lang w:val="es-HN"/>
        </w:rPr>
        <w:t>Equity</w:t>
      </w:r>
      <w:proofErr w:type="spellEnd"/>
      <w:r w:rsidR="002C3C0A" w:rsidRPr="002008E6">
        <w:rPr>
          <w:b/>
          <w:bCs/>
          <w:color w:val="70AD47" w:themeColor="accent6"/>
          <w:sz w:val="24"/>
          <w:szCs w:val="24"/>
          <w:lang w:val="es-HN"/>
        </w:rPr>
        <w:t xml:space="preserve"> </w:t>
      </w:r>
      <w:proofErr w:type="spellStart"/>
      <w:r w:rsidR="002C3C0A" w:rsidRPr="002008E6">
        <w:rPr>
          <w:b/>
          <w:bCs/>
          <w:color w:val="70AD47" w:themeColor="accent6"/>
          <w:sz w:val="24"/>
          <w:szCs w:val="24"/>
          <w:lang w:val="es-HN"/>
        </w:rPr>
        <w:t>Principles</w:t>
      </w:r>
      <w:proofErr w:type="spellEnd"/>
      <w:r w:rsidR="002C3C0A" w:rsidRPr="002008E6">
        <w:rPr>
          <w:b/>
          <w:bCs/>
          <w:color w:val="70AD47" w:themeColor="accent6"/>
          <w:sz w:val="24"/>
          <w:szCs w:val="24"/>
          <w:lang w:val="es-HN"/>
        </w:rPr>
        <w:t xml:space="preserve">” </w:t>
      </w:r>
    </w:p>
    <w:p w14:paraId="2A43DC1B" w14:textId="033C0246" w:rsidR="00284862" w:rsidRPr="00D547D4" w:rsidRDefault="00D547D4" w:rsidP="009E2B8D">
      <w:pPr>
        <w:spacing w:before="60"/>
        <w:jc w:val="both"/>
        <w:rPr>
          <w:lang w:val="es-ES"/>
        </w:rPr>
      </w:pPr>
      <w:r w:rsidRPr="00D547D4">
        <w:rPr>
          <w:lang w:val="es-ES"/>
        </w:rPr>
        <w:t>Dentro de</w:t>
      </w:r>
      <w:r w:rsidR="00512A58">
        <w:rPr>
          <w:lang w:val="es-ES"/>
        </w:rPr>
        <w:t xml:space="preserve"> </w:t>
      </w:r>
      <w:r w:rsidRPr="00D547D4">
        <w:rPr>
          <w:lang w:val="es-ES"/>
        </w:rPr>
        <w:t>las</w:t>
      </w:r>
      <w:r w:rsidR="00512A58">
        <w:rPr>
          <w:lang w:val="es-ES"/>
        </w:rPr>
        <w:t xml:space="preserve"> </w:t>
      </w:r>
      <w:r w:rsidRPr="00D547D4">
        <w:rPr>
          <w:lang w:val="es-ES"/>
        </w:rPr>
        <w:t>bolsas relevantes para inversion</w:t>
      </w:r>
      <w:r>
        <w:rPr>
          <w:lang w:val="es-ES"/>
        </w:rPr>
        <w:t>e</w:t>
      </w:r>
      <w:r w:rsidRPr="00D547D4">
        <w:rPr>
          <w:lang w:val="es-ES"/>
        </w:rPr>
        <w:t xml:space="preserve">s en </w:t>
      </w:r>
      <w:r>
        <w:rPr>
          <w:lang w:val="es-ES"/>
        </w:rPr>
        <w:t>Capital Verde</w:t>
      </w:r>
      <w:r w:rsidR="007673E7">
        <w:rPr>
          <w:lang w:val="es-ES"/>
        </w:rPr>
        <w:t>,</w:t>
      </w:r>
      <w:r w:rsidR="00512A58">
        <w:rPr>
          <w:lang w:val="es-ES"/>
        </w:rPr>
        <w:t xml:space="preserve"> </w:t>
      </w:r>
      <w:r w:rsidR="007673E7">
        <w:rPr>
          <w:lang w:val="es-ES"/>
        </w:rPr>
        <w:t>entre otros,</w:t>
      </w:r>
      <w:r>
        <w:rPr>
          <w:lang w:val="es-ES"/>
        </w:rPr>
        <w:t xml:space="preserve"> </w:t>
      </w:r>
      <w:r w:rsidR="007673E7">
        <w:rPr>
          <w:lang w:val="es-ES"/>
        </w:rPr>
        <w:t>e</w:t>
      </w:r>
      <w:r w:rsidR="003C2D4E" w:rsidRPr="00D547D4">
        <w:rPr>
          <w:lang w:val="es-ES"/>
        </w:rPr>
        <w:t>l NASDAQ</w:t>
      </w:r>
      <w:r w:rsidR="003836DA">
        <w:rPr>
          <w:lang w:val="es-ES"/>
        </w:rPr>
        <w:t xml:space="preserve"> </w:t>
      </w:r>
      <w:r w:rsidR="00BB1C08">
        <w:rPr>
          <w:lang w:val="es-ES"/>
        </w:rPr>
        <w:t>(2023)</w:t>
      </w:r>
      <w:r w:rsidR="00512A58">
        <w:rPr>
          <w:lang w:val="es-ES"/>
        </w:rPr>
        <w:t xml:space="preserve"> </w:t>
      </w:r>
      <w:r w:rsidR="007673E7">
        <w:rPr>
          <w:lang w:val="es-ES"/>
        </w:rPr>
        <w:t xml:space="preserve">ha introducido sus </w:t>
      </w:r>
      <w:r w:rsidR="007975B3">
        <w:rPr>
          <w:lang w:val="es-ES"/>
        </w:rPr>
        <w:t>“</w:t>
      </w:r>
      <w:r w:rsidR="007673E7">
        <w:rPr>
          <w:lang w:val="es-ES"/>
        </w:rPr>
        <w:t xml:space="preserve">Green </w:t>
      </w:r>
      <w:proofErr w:type="spellStart"/>
      <w:r w:rsidR="007673E7">
        <w:rPr>
          <w:lang w:val="es-ES"/>
        </w:rPr>
        <w:t>Equity</w:t>
      </w:r>
      <w:proofErr w:type="spellEnd"/>
      <w:r w:rsidR="00512A58">
        <w:rPr>
          <w:lang w:val="es-ES"/>
        </w:rPr>
        <w:t xml:space="preserve"> </w:t>
      </w:r>
      <w:proofErr w:type="spellStart"/>
      <w:r w:rsidR="007673E7">
        <w:rPr>
          <w:lang w:val="es-ES"/>
        </w:rPr>
        <w:t>Principles</w:t>
      </w:r>
      <w:proofErr w:type="spellEnd"/>
      <w:r w:rsidR="007975B3">
        <w:rPr>
          <w:lang w:val="es-ES"/>
        </w:rPr>
        <w:t>”</w:t>
      </w:r>
      <w:r w:rsidR="007673E7">
        <w:rPr>
          <w:lang w:val="es-ES"/>
        </w:rPr>
        <w:t xml:space="preserve"> (en</w:t>
      </w:r>
      <w:r w:rsidR="00512A58">
        <w:rPr>
          <w:lang w:val="es-ES"/>
        </w:rPr>
        <w:t xml:space="preserve"> </w:t>
      </w:r>
      <w:r w:rsidR="007673E7">
        <w:rPr>
          <w:lang w:val="es-ES"/>
        </w:rPr>
        <w:t xml:space="preserve">español: </w:t>
      </w:r>
      <w:r w:rsidR="007975B3">
        <w:rPr>
          <w:lang w:val="es-ES"/>
        </w:rPr>
        <w:t>Principios de Capital Verde). Para po</w:t>
      </w:r>
      <w:r w:rsidR="00D76D97">
        <w:rPr>
          <w:lang w:val="es-ES"/>
        </w:rPr>
        <w:t>der c</w:t>
      </w:r>
      <w:r w:rsidR="00567F48">
        <w:rPr>
          <w:lang w:val="es-ES"/>
        </w:rPr>
        <w:t>alificarse</w:t>
      </w:r>
      <w:r w:rsidR="00512A58">
        <w:rPr>
          <w:lang w:val="es-ES"/>
        </w:rPr>
        <w:t xml:space="preserve"> </w:t>
      </w:r>
      <w:r w:rsidR="00567F48">
        <w:rPr>
          <w:lang w:val="es-ES"/>
        </w:rPr>
        <w:t>como “verde”</w:t>
      </w:r>
      <w:r w:rsidR="00216F10">
        <w:rPr>
          <w:lang w:val="es-ES"/>
        </w:rPr>
        <w:t xml:space="preserve"> </w:t>
      </w:r>
      <w:r w:rsidR="00567F48">
        <w:rPr>
          <w:lang w:val="es-ES"/>
        </w:rPr>
        <w:t>basado en estos principios</w:t>
      </w:r>
      <w:r w:rsidR="00216F10">
        <w:rPr>
          <w:lang w:val="es-ES"/>
        </w:rPr>
        <w:t xml:space="preserve"> y obtener la </w:t>
      </w:r>
      <w:r w:rsidR="005824BA">
        <w:rPr>
          <w:lang w:val="es-ES"/>
        </w:rPr>
        <w:t>“</w:t>
      </w:r>
      <w:r w:rsidR="00216F10">
        <w:rPr>
          <w:lang w:val="es-ES"/>
        </w:rPr>
        <w:t xml:space="preserve">NASDAQ Green </w:t>
      </w:r>
      <w:proofErr w:type="spellStart"/>
      <w:r w:rsidR="00216F10">
        <w:rPr>
          <w:lang w:val="es-ES"/>
        </w:rPr>
        <w:t>Equity</w:t>
      </w:r>
      <w:proofErr w:type="spellEnd"/>
      <w:r w:rsidR="00216F10">
        <w:rPr>
          <w:lang w:val="es-ES"/>
        </w:rPr>
        <w:t xml:space="preserve"> </w:t>
      </w:r>
      <w:proofErr w:type="spellStart"/>
      <w:r w:rsidR="00216F10">
        <w:rPr>
          <w:lang w:val="es-ES"/>
        </w:rPr>
        <w:t>Designation</w:t>
      </w:r>
      <w:proofErr w:type="spellEnd"/>
      <w:r w:rsidR="005824BA">
        <w:rPr>
          <w:lang w:val="es-ES"/>
        </w:rPr>
        <w:t>”</w:t>
      </w:r>
      <w:r w:rsidR="00567F48">
        <w:rPr>
          <w:lang w:val="es-ES"/>
        </w:rPr>
        <w:t xml:space="preserve">, se </w:t>
      </w:r>
      <w:r w:rsidR="00D539F4">
        <w:rPr>
          <w:lang w:val="es-ES"/>
        </w:rPr>
        <w:t>requieren la validación de</w:t>
      </w:r>
      <w:r w:rsidR="003F2F8F">
        <w:rPr>
          <w:lang w:val="es-ES"/>
        </w:rPr>
        <w:t xml:space="preserve"> su</w:t>
      </w:r>
      <w:r w:rsidR="00512A58">
        <w:rPr>
          <w:lang w:val="es-ES"/>
        </w:rPr>
        <w:t xml:space="preserve"> </w:t>
      </w:r>
      <w:r w:rsidR="00D539F4">
        <w:rPr>
          <w:lang w:val="es-ES"/>
        </w:rPr>
        <w:t xml:space="preserve">cumplimiento </w:t>
      </w:r>
      <w:r w:rsidR="003F2F8F">
        <w:rPr>
          <w:lang w:val="es-ES"/>
        </w:rPr>
        <w:t xml:space="preserve">por la compañía realizada por un evaluador aprobado por NASDAQ. </w:t>
      </w:r>
      <w:r w:rsidR="009D5DCA">
        <w:rPr>
          <w:lang w:val="es-ES"/>
        </w:rPr>
        <w:t xml:space="preserve">Los </w:t>
      </w:r>
      <w:r w:rsidR="00A55A53">
        <w:rPr>
          <w:lang w:val="es-ES"/>
        </w:rPr>
        <w:t xml:space="preserve">principios del NASDAQ incluyen 4 grupos de criterios: </w:t>
      </w:r>
      <w:r w:rsidR="00186105">
        <w:rPr>
          <w:lang w:val="es-ES"/>
        </w:rPr>
        <w:t xml:space="preserve">el volumen de ventas provenientes de </w:t>
      </w:r>
      <w:r w:rsidR="0086308C">
        <w:rPr>
          <w:lang w:val="es-ES"/>
        </w:rPr>
        <w:t xml:space="preserve">actividades verdes, </w:t>
      </w:r>
      <w:r w:rsidR="00842C58">
        <w:rPr>
          <w:lang w:val="es-ES"/>
        </w:rPr>
        <w:t>el nivel de</w:t>
      </w:r>
      <w:r w:rsidR="0086308C">
        <w:rPr>
          <w:lang w:val="es-ES"/>
        </w:rPr>
        <w:t xml:space="preserve"> inversiones c</w:t>
      </w:r>
      <w:r w:rsidR="00842C58">
        <w:rPr>
          <w:lang w:val="es-ES"/>
        </w:rPr>
        <w:t>onsideradas verdes</w:t>
      </w:r>
      <w:r w:rsidR="00512A58">
        <w:rPr>
          <w:lang w:val="es-ES"/>
        </w:rPr>
        <w:t>, el alineamiento con la taxonomía de la Unión Europea y los objetivos ambientales establecidas.</w:t>
      </w:r>
    </w:p>
    <w:p w14:paraId="5E903ED2" w14:textId="2A7D5487" w:rsidR="00FA0B57" w:rsidRDefault="00A643BC" w:rsidP="00F10448">
      <w:pPr>
        <w:spacing w:before="60"/>
        <w:jc w:val="both"/>
        <w:rPr>
          <w:b/>
          <w:bCs/>
          <w:lang w:val="es-ES"/>
        </w:rPr>
      </w:pPr>
      <w:r>
        <w:rPr>
          <w:lang w:val="es-ES"/>
        </w:rPr>
        <w:t xml:space="preserve">Los </w:t>
      </w:r>
      <w:r w:rsidRPr="00A8009D">
        <w:rPr>
          <w:b/>
          <w:bCs/>
          <w:lang w:val="es-ES"/>
        </w:rPr>
        <w:t>ingresos</w:t>
      </w:r>
      <w:r>
        <w:rPr>
          <w:lang w:val="es-ES"/>
        </w:rPr>
        <w:t xml:space="preserve"> </w:t>
      </w:r>
      <w:r w:rsidR="0085080B">
        <w:rPr>
          <w:lang w:val="es-ES"/>
        </w:rPr>
        <w:t>de</w:t>
      </w:r>
      <w:r w:rsidR="00AD3C5F">
        <w:rPr>
          <w:lang w:val="es-ES"/>
        </w:rPr>
        <w:t xml:space="preserve"> </w:t>
      </w:r>
      <w:r w:rsidR="0085080B" w:rsidRPr="007345A5">
        <w:rPr>
          <w:lang w:val="es-ES"/>
        </w:rPr>
        <w:t xml:space="preserve">la compañía deben </w:t>
      </w:r>
      <w:r w:rsidR="00B90849" w:rsidRPr="007345A5">
        <w:rPr>
          <w:lang w:val="es-ES"/>
        </w:rPr>
        <w:t xml:space="preserve">venir por lo menos de 50% de actividades </w:t>
      </w:r>
      <w:r w:rsidR="00A8009D" w:rsidRPr="007345A5">
        <w:rPr>
          <w:lang w:val="es-ES"/>
        </w:rPr>
        <w:t xml:space="preserve">consideradas como verdes. </w:t>
      </w:r>
      <w:r w:rsidR="00D913B3" w:rsidRPr="007345A5">
        <w:rPr>
          <w:lang w:val="es-ES"/>
        </w:rPr>
        <w:t xml:space="preserve">Si la compañía </w:t>
      </w:r>
      <w:r w:rsidR="00AD3C5F" w:rsidRPr="007345A5">
        <w:rPr>
          <w:lang w:val="es-ES"/>
        </w:rPr>
        <w:t>está</w:t>
      </w:r>
      <w:r w:rsidR="006D10A5" w:rsidRPr="007345A5">
        <w:rPr>
          <w:lang w:val="es-ES"/>
        </w:rPr>
        <w:t xml:space="preserve"> realizando inversiones verdes,</w:t>
      </w:r>
      <w:r w:rsidR="00AD3C5F" w:rsidRPr="007345A5">
        <w:rPr>
          <w:lang w:val="es-ES"/>
        </w:rPr>
        <w:t xml:space="preserve"> </w:t>
      </w:r>
      <w:r w:rsidR="006D10A5" w:rsidRPr="007345A5">
        <w:rPr>
          <w:lang w:val="es-ES"/>
        </w:rPr>
        <w:t xml:space="preserve">pero todavía no </w:t>
      </w:r>
      <w:r w:rsidR="00D14BBB" w:rsidRPr="007345A5">
        <w:rPr>
          <w:lang w:val="es-ES"/>
        </w:rPr>
        <w:t xml:space="preserve">genera ingresos con estas actividades el criterio </w:t>
      </w:r>
      <w:r w:rsidR="00A36EB2" w:rsidRPr="007345A5">
        <w:rPr>
          <w:lang w:val="es-ES"/>
        </w:rPr>
        <w:t xml:space="preserve">mínimo del 50% no aplica hasta que las inversiones empiezan generar ingresos. </w:t>
      </w:r>
      <w:r w:rsidR="00CA5DF0" w:rsidRPr="007345A5">
        <w:rPr>
          <w:lang w:val="es-ES"/>
        </w:rPr>
        <w:t xml:space="preserve">Además, los ingresos derivados de actividades </w:t>
      </w:r>
      <w:r w:rsidR="00A51BA1" w:rsidRPr="007345A5">
        <w:rPr>
          <w:lang w:val="es-ES"/>
        </w:rPr>
        <w:t xml:space="preserve">de combustibles fósiles deben ser menor al 5%. </w:t>
      </w:r>
      <w:r w:rsidR="00BE7ED3" w:rsidRPr="007345A5">
        <w:rPr>
          <w:lang w:val="es-ES"/>
        </w:rPr>
        <w:t xml:space="preserve">Si una compañía </w:t>
      </w:r>
      <w:r w:rsidR="00347149" w:rsidRPr="007345A5">
        <w:rPr>
          <w:lang w:val="es-ES"/>
        </w:rPr>
        <w:t>no cumple con estos</w:t>
      </w:r>
      <w:r w:rsidR="00347149">
        <w:rPr>
          <w:lang w:val="es-ES"/>
        </w:rPr>
        <w:t xml:space="preserve"> criterios,</w:t>
      </w:r>
      <w:r w:rsidR="00AD3C5F">
        <w:rPr>
          <w:lang w:val="es-ES"/>
        </w:rPr>
        <w:t xml:space="preserve"> </w:t>
      </w:r>
      <w:r w:rsidR="00347149">
        <w:rPr>
          <w:lang w:val="es-ES"/>
        </w:rPr>
        <w:t>todavía es posible ser calificado como NASDAQ</w:t>
      </w:r>
      <w:r w:rsidR="00AD3C5F">
        <w:rPr>
          <w:lang w:val="es-ES"/>
        </w:rPr>
        <w:t xml:space="preserve"> </w:t>
      </w:r>
      <w:r w:rsidR="00597F35">
        <w:rPr>
          <w:lang w:val="es-ES"/>
        </w:rPr>
        <w:t xml:space="preserve">Green </w:t>
      </w:r>
      <w:proofErr w:type="spellStart"/>
      <w:r w:rsidR="009A3467">
        <w:rPr>
          <w:lang w:val="es-ES"/>
        </w:rPr>
        <w:t>Equity</w:t>
      </w:r>
      <w:proofErr w:type="spellEnd"/>
      <w:r w:rsidR="009A3467">
        <w:rPr>
          <w:lang w:val="es-ES"/>
        </w:rPr>
        <w:t xml:space="preserve"> </w:t>
      </w:r>
      <w:proofErr w:type="spellStart"/>
      <w:r w:rsidR="009A3467">
        <w:rPr>
          <w:lang w:val="es-ES"/>
        </w:rPr>
        <w:t>Transition</w:t>
      </w:r>
      <w:proofErr w:type="spellEnd"/>
      <w:r w:rsidR="009A3467">
        <w:rPr>
          <w:lang w:val="es-ES"/>
        </w:rPr>
        <w:t xml:space="preserve"> </w:t>
      </w:r>
      <w:proofErr w:type="spellStart"/>
      <w:r w:rsidR="009A3467">
        <w:rPr>
          <w:lang w:val="es-ES"/>
        </w:rPr>
        <w:t>Designation</w:t>
      </w:r>
      <w:proofErr w:type="spellEnd"/>
      <w:r w:rsidR="00AD3C5F">
        <w:rPr>
          <w:lang w:val="es-ES"/>
        </w:rPr>
        <w:t xml:space="preserve"> </w:t>
      </w:r>
      <w:r w:rsidR="009A3467">
        <w:rPr>
          <w:lang w:val="es-ES"/>
        </w:rPr>
        <w:t xml:space="preserve">- una categoría menor a la categoría de “NASDAQ Green </w:t>
      </w:r>
      <w:proofErr w:type="spellStart"/>
      <w:r w:rsidR="009A3467">
        <w:rPr>
          <w:lang w:val="es-ES"/>
        </w:rPr>
        <w:t>Equity</w:t>
      </w:r>
      <w:proofErr w:type="spellEnd"/>
      <w:r w:rsidR="009A3467">
        <w:rPr>
          <w:lang w:val="es-ES"/>
        </w:rPr>
        <w:t xml:space="preserve"> </w:t>
      </w:r>
      <w:proofErr w:type="spellStart"/>
      <w:r w:rsidR="009A3467">
        <w:rPr>
          <w:lang w:val="es-ES"/>
        </w:rPr>
        <w:t>Designation</w:t>
      </w:r>
      <w:proofErr w:type="spellEnd"/>
      <w:r w:rsidR="009A3467">
        <w:rPr>
          <w:lang w:val="es-ES"/>
        </w:rPr>
        <w:t xml:space="preserve">”. </w:t>
      </w:r>
      <w:r w:rsidR="0072281A">
        <w:rPr>
          <w:lang w:val="es-ES"/>
        </w:rPr>
        <w:t>Para esta</w:t>
      </w:r>
      <w:r w:rsidR="00A91C47">
        <w:rPr>
          <w:lang w:val="es-ES"/>
        </w:rPr>
        <w:t xml:space="preserve"> categoría</w:t>
      </w:r>
      <w:r w:rsidR="00F10448">
        <w:rPr>
          <w:lang w:val="es-ES"/>
        </w:rPr>
        <w:t xml:space="preserve"> </w:t>
      </w:r>
      <w:r w:rsidR="00AE5E11" w:rsidRPr="00AD3C5F">
        <w:rPr>
          <w:lang w:val="es-ES"/>
        </w:rPr>
        <w:t>no se requiere ningún mínimo de ingresos generados por actividades verdes</w:t>
      </w:r>
      <w:r w:rsidR="00AE5E11">
        <w:rPr>
          <w:lang w:val="es-ES"/>
        </w:rPr>
        <w:t xml:space="preserve"> y </w:t>
      </w:r>
      <w:r w:rsidR="00F10448">
        <w:rPr>
          <w:lang w:val="es-ES"/>
        </w:rPr>
        <w:t xml:space="preserve">es suficiente </w:t>
      </w:r>
      <w:r w:rsidR="00AE5E11">
        <w:rPr>
          <w:lang w:val="es-ES"/>
        </w:rPr>
        <w:t>no sobrepasar el</w:t>
      </w:r>
      <w:r w:rsidR="00A91C47">
        <w:rPr>
          <w:lang w:val="es-ES"/>
        </w:rPr>
        <w:t xml:space="preserve"> </w:t>
      </w:r>
      <w:r w:rsidR="002E1DC7">
        <w:rPr>
          <w:lang w:val="es-ES"/>
        </w:rPr>
        <w:t xml:space="preserve">máximo </w:t>
      </w:r>
      <w:r w:rsidR="00BD6647">
        <w:rPr>
          <w:lang w:val="es-ES"/>
        </w:rPr>
        <w:t xml:space="preserve">de 50% de los ingresos </w:t>
      </w:r>
      <w:r w:rsidR="00BE7ED3" w:rsidRPr="00AD3C5F">
        <w:rPr>
          <w:lang w:val="es-ES"/>
        </w:rPr>
        <w:t>vinculados con actividades de combustibles fósiles</w:t>
      </w:r>
      <w:r w:rsidR="00AD3C5F" w:rsidRPr="00AD3C5F">
        <w:rPr>
          <w:lang w:val="es-ES"/>
        </w:rPr>
        <w:t xml:space="preserve">. </w:t>
      </w:r>
    </w:p>
    <w:p w14:paraId="0CA4A12B" w14:textId="4E2A2C02" w:rsidR="002C21C9" w:rsidRDefault="00CE6E5F" w:rsidP="00F10448">
      <w:pPr>
        <w:spacing w:before="60"/>
        <w:jc w:val="both"/>
        <w:rPr>
          <w:lang w:val="es-ES"/>
        </w:rPr>
      </w:pPr>
      <w:r>
        <w:rPr>
          <w:lang w:val="es-ES"/>
        </w:rPr>
        <w:t>El</w:t>
      </w:r>
      <w:r w:rsidR="002C21C9">
        <w:rPr>
          <w:lang w:val="es-ES"/>
        </w:rPr>
        <w:t xml:space="preserve"> </w:t>
      </w:r>
      <w:r>
        <w:rPr>
          <w:lang w:val="es-ES"/>
        </w:rPr>
        <w:t xml:space="preserve">total de las </w:t>
      </w:r>
      <w:r w:rsidRPr="00CE6E5F">
        <w:rPr>
          <w:b/>
          <w:bCs/>
          <w:lang w:val="es-ES"/>
        </w:rPr>
        <w:t>inversiones</w:t>
      </w:r>
      <w:r>
        <w:rPr>
          <w:lang w:val="es-ES"/>
        </w:rPr>
        <w:t xml:space="preserve"> de compañía calificada co</w:t>
      </w:r>
      <w:r w:rsidR="00597F35">
        <w:rPr>
          <w:lang w:val="es-ES"/>
        </w:rPr>
        <w:t xml:space="preserve">n el “NASDAQ Green </w:t>
      </w:r>
      <w:proofErr w:type="spellStart"/>
      <w:r w:rsidR="00597F35">
        <w:rPr>
          <w:lang w:val="es-ES"/>
        </w:rPr>
        <w:t>Equity</w:t>
      </w:r>
      <w:proofErr w:type="spellEnd"/>
      <w:r w:rsidR="00597F35">
        <w:rPr>
          <w:lang w:val="es-ES"/>
        </w:rPr>
        <w:t xml:space="preserve"> </w:t>
      </w:r>
      <w:proofErr w:type="spellStart"/>
      <w:r w:rsidR="00597F35">
        <w:rPr>
          <w:lang w:val="es-ES"/>
        </w:rPr>
        <w:t>Designation</w:t>
      </w:r>
      <w:proofErr w:type="spellEnd"/>
      <w:r w:rsidR="00597F35">
        <w:rPr>
          <w:lang w:val="es-ES"/>
        </w:rPr>
        <w:t xml:space="preserve">” </w:t>
      </w:r>
      <w:r>
        <w:rPr>
          <w:lang w:val="es-ES"/>
        </w:rPr>
        <w:t>debe</w:t>
      </w:r>
      <w:r w:rsidR="00597F35">
        <w:rPr>
          <w:lang w:val="es-ES"/>
        </w:rPr>
        <w:t xml:space="preserve"> consistir,</w:t>
      </w:r>
      <w:r w:rsidR="002C21C9">
        <w:rPr>
          <w:lang w:val="es-ES"/>
        </w:rPr>
        <w:t xml:space="preserve"> </w:t>
      </w:r>
      <w:r w:rsidR="00597F35">
        <w:rPr>
          <w:lang w:val="es-ES"/>
        </w:rPr>
        <w:t xml:space="preserve">por lo menos, en 50% de </w:t>
      </w:r>
      <w:r w:rsidR="002F787A">
        <w:rPr>
          <w:lang w:val="es-ES"/>
        </w:rPr>
        <w:t>inver</w:t>
      </w:r>
      <w:r w:rsidR="00E57F9F">
        <w:rPr>
          <w:lang w:val="es-ES"/>
        </w:rPr>
        <w:t>s</w:t>
      </w:r>
      <w:r w:rsidR="002F787A">
        <w:rPr>
          <w:lang w:val="es-ES"/>
        </w:rPr>
        <w:t>ione</w:t>
      </w:r>
      <w:r w:rsidR="00757B94">
        <w:rPr>
          <w:lang w:val="es-ES"/>
        </w:rPr>
        <w:t xml:space="preserve">s verdes. Para medir esta participación de inversiones verdes se </w:t>
      </w:r>
      <w:r w:rsidR="004F0C25">
        <w:rPr>
          <w:lang w:val="es-ES"/>
        </w:rPr>
        <w:t xml:space="preserve">relacionan la </w:t>
      </w:r>
      <w:r w:rsidR="00757B94">
        <w:rPr>
          <w:lang w:val="es-ES"/>
        </w:rPr>
        <w:t>suma</w:t>
      </w:r>
      <w:r w:rsidR="004F0C25">
        <w:rPr>
          <w:lang w:val="es-ES"/>
        </w:rPr>
        <w:t xml:space="preserve"> de</w:t>
      </w:r>
      <w:r w:rsidR="00757B94">
        <w:rPr>
          <w:lang w:val="es-ES"/>
        </w:rPr>
        <w:t xml:space="preserve"> los CAPEX y OPEX</w:t>
      </w:r>
      <w:r w:rsidR="004F0C25">
        <w:rPr>
          <w:lang w:val="es-ES"/>
        </w:rPr>
        <w:t xml:space="preserve"> de las</w:t>
      </w:r>
      <w:r w:rsidR="002C21C9">
        <w:rPr>
          <w:lang w:val="es-ES"/>
        </w:rPr>
        <w:t xml:space="preserve"> </w:t>
      </w:r>
      <w:r w:rsidR="004F0C25">
        <w:rPr>
          <w:lang w:val="es-ES"/>
        </w:rPr>
        <w:t xml:space="preserve">actividades verdes </w:t>
      </w:r>
      <w:r w:rsidR="00324F56">
        <w:rPr>
          <w:lang w:val="es-ES"/>
        </w:rPr>
        <w:t>con los</w:t>
      </w:r>
      <w:r w:rsidR="002C21C9">
        <w:rPr>
          <w:lang w:val="es-ES"/>
        </w:rPr>
        <w:t xml:space="preserve"> </w:t>
      </w:r>
      <w:r w:rsidR="00324F56">
        <w:rPr>
          <w:lang w:val="es-ES"/>
        </w:rPr>
        <w:t>CAPEX y OPEX relacionadas con todas las</w:t>
      </w:r>
      <w:r w:rsidR="002C21C9">
        <w:rPr>
          <w:lang w:val="es-ES"/>
        </w:rPr>
        <w:t xml:space="preserve"> </w:t>
      </w:r>
      <w:r w:rsidR="00324F56">
        <w:rPr>
          <w:lang w:val="es-ES"/>
        </w:rPr>
        <w:t xml:space="preserve">inversiones </w:t>
      </w:r>
      <w:r w:rsidR="004F0C25">
        <w:rPr>
          <w:lang w:val="es-ES"/>
        </w:rPr>
        <w:t>de la compañía</w:t>
      </w:r>
      <w:r w:rsidR="00324F56">
        <w:rPr>
          <w:lang w:val="es-ES"/>
        </w:rPr>
        <w:t xml:space="preserve">. </w:t>
      </w:r>
    </w:p>
    <w:p w14:paraId="55446DFB" w14:textId="10304AAC" w:rsidR="00AD3C5F" w:rsidRDefault="002F787A" w:rsidP="00F10448">
      <w:pPr>
        <w:spacing w:before="60"/>
        <w:jc w:val="both"/>
        <w:rPr>
          <w:lang w:val="es-ES"/>
        </w:rPr>
      </w:pPr>
      <w:r>
        <w:rPr>
          <w:lang w:val="es-ES"/>
        </w:rPr>
        <w:t xml:space="preserve">Para definir las actividades verdes se exige la aplicación de la </w:t>
      </w:r>
      <w:r w:rsidRPr="002F787A">
        <w:rPr>
          <w:b/>
          <w:bCs/>
          <w:lang w:val="es-ES"/>
        </w:rPr>
        <w:t>taxonomía</w:t>
      </w:r>
      <w:r>
        <w:rPr>
          <w:b/>
          <w:bCs/>
          <w:lang w:val="es-ES"/>
        </w:rPr>
        <w:t xml:space="preserve"> </w:t>
      </w:r>
      <w:r>
        <w:rPr>
          <w:lang w:val="es-ES"/>
        </w:rPr>
        <w:t xml:space="preserve">de la Unión Europea que ya fue presentado en la </w:t>
      </w:r>
      <w:r w:rsidR="00C604EB">
        <w:rPr>
          <w:lang w:val="es-ES"/>
        </w:rPr>
        <w:t>Lección</w:t>
      </w:r>
      <w:r>
        <w:rPr>
          <w:lang w:val="es-ES"/>
        </w:rPr>
        <w:t xml:space="preserve"> 3. La compañía también debe declarar el su compromiso de ampliar sus actividades compatibles con la taxonomía europea, incluyendo su participación en ventas, OPEX y CAPEX. </w:t>
      </w:r>
    </w:p>
    <w:p w14:paraId="5710210A" w14:textId="5C2E62EC" w:rsidR="002F787A" w:rsidRDefault="002F787A" w:rsidP="00F10448">
      <w:pPr>
        <w:spacing w:before="60"/>
        <w:jc w:val="both"/>
        <w:rPr>
          <w:lang w:val="es-ES"/>
        </w:rPr>
      </w:pPr>
      <w:r>
        <w:rPr>
          <w:lang w:val="es-ES"/>
        </w:rPr>
        <w:t>Finalmente, la</w:t>
      </w:r>
      <w:r w:rsidR="006B1BE4">
        <w:rPr>
          <w:lang w:val="es-ES"/>
        </w:rPr>
        <w:t xml:space="preserve"> </w:t>
      </w:r>
      <w:r>
        <w:rPr>
          <w:lang w:val="es-ES"/>
        </w:rPr>
        <w:t xml:space="preserve">compañía debe </w:t>
      </w:r>
      <w:r w:rsidR="006B1BE4" w:rsidRPr="006B1BE4">
        <w:rPr>
          <w:lang w:val="es-ES"/>
        </w:rPr>
        <w:t xml:space="preserve">proporcionar información sobre sus </w:t>
      </w:r>
      <w:r w:rsidR="006B1BE4" w:rsidRPr="006B1BE4">
        <w:rPr>
          <w:b/>
          <w:bCs/>
          <w:lang w:val="es-ES"/>
        </w:rPr>
        <w:t>objetivos ambientales</w:t>
      </w:r>
      <w:r w:rsidR="006B1BE4" w:rsidRPr="006B1BE4">
        <w:rPr>
          <w:lang w:val="es-ES"/>
        </w:rPr>
        <w:t xml:space="preserve"> relevantes y </w:t>
      </w:r>
      <w:proofErr w:type="spellStart"/>
      <w:r w:rsidR="006B1BE4" w:rsidRPr="006B1BE4">
        <w:rPr>
          <w:lang w:val="es-ES"/>
        </w:rPr>
        <w:t>KPIs</w:t>
      </w:r>
      <w:proofErr w:type="spellEnd"/>
      <w:r w:rsidR="006B1BE4" w:rsidRPr="006B1BE4">
        <w:rPr>
          <w:lang w:val="es-ES"/>
        </w:rPr>
        <w:t>, como los objetivos basados en la ciencia y los indicadores de clima del Acuerdo de París</w:t>
      </w:r>
      <w:r w:rsidR="00D551E4">
        <w:rPr>
          <w:lang w:val="es-ES"/>
        </w:rPr>
        <w:t>.</w:t>
      </w:r>
    </w:p>
    <w:p w14:paraId="196A96D5" w14:textId="1BACD485" w:rsidR="00647962" w:rsidRDefault="00647962" w:rsidP="00647962">
      <w:pPr>
        <w:spacing w:before="60"/>
        <w:jc w:val="both"/>
        <w:rPr>
          <w:b/>
          <w:bCs/>
          <w:color w:val="70AD47" w:themeColor="accent6"/>
          <w:sz w:val="24"/>
          <w:szCs w:val="24"/>
          <w:lang w:val="es-ES"/>
        </w:rPr>
      </w:pPr>
      <w:r w:rsidRPr="00647962">
        <w:rPr>
          <w:b/>
          <w:bCs/>
          <w:color w:val="70AD47" w:themeColor="accent6"/>
          <w:sz w:val="24"/>
          <w:szCs w:val="24"/>
          <w:lang w:val="es-ES"/>
        </w:rPr>
        <w:lastRenderedPageBreak/>
        <w:t xml:space="preserve">Los estándares de la Unión Europea </w:t>
      </w:r>
    </w:p>
    <w:p w14:paraId="25CBE8F6" w14:textId="4B2C45AC" w:rsidR="00647962" w:rsidRDefault="000D5B61" w:rsidP="00647962">
      <w:pPr>
        <w:spacing w:before="60"/>
        <w:jc w:val="both"/>
        <w:rPr>
          <w:lang w:val="es-ES"/>
        </w:rPr>
      </w:pPr>
      <w:r>
        <w:rPr>
          <w:lang w:val="es-ES"/>
        </w:rPr>
        <w:t xml:space="preserve">La Unión Europea </w:t>
      </w:r>
      <w:r w:rsidR="00FF7DAA">
        <w:rPr>
          <w:lang w:val="es-ES"/>
        </w:rPr>
        <w:t>h</w:t>
      </w:r>
      <w:r w:rsidR="001C6A70">
        <w:rPr>
          <w:lang w:val="es-ES"/>
        </w:rPr>
        <w:t>a promovido activamente estándares para finanzas verdes</w:t>
      </w:r>
      <w:r w:rsidR="006774E7">
        <w:rPr>
          <w:lang w:val="es-ES"/>
        </w:rPr>
        <w:t xml:space="preserve"> </w:t>
      </w:r>
      <w:r w:rsidR="001C6A70">
        <w:rPr>
          <w:lang w:val="es-ES"/>
        </w:rPr>
        <w:t>y es</w:t>
      </w:r>
      <w:r w:rsidR="006774E7">
        <w:rPr>
          <w:lang w:val="es-ES"/>
        </w:rPr>
        <w:t xml:space="preserve"> </w:t>
      </w:r>
      <w:r w:rsidR="001C6A70">
        <w:rPr>
          <w:lang w:val="es-ES"/>
        </w:rPr>
        <w:t>el mercado segundo</w:t>
      </w:r>
      <w:r w:rsidR="006774E7">
        <w:rPr>
          <w:lang w:val="es-ES"/>
        </w:rPr>
        <w:t xml:space="preserve"> </w:t>
      </w:r>
      <w:r w:rsidR="001C6A70">
        <w:rPr>
          <w:lang w:val="es-ES"/>
        </w:rPr>
        <w:t>más grande para</w:t>
      </w:r>
      <w:r w:rsidR="006774E7">
        <w:rPr>
          <w:lang w:val="es-ES"/>
        </w:rPr>
        <w:t xml:space="preserve"> </w:t>
      </w:r>
      <w:r w:rsidR="001C6A70">
        <w:rPr>
          <w:lang w:val="es-ES"/>
        </w:rPr>
        <w:t xml:space="preserve">inversiones en activos </w:t>
      </w:r>
      <w:r w:rsidR="0046796F">
        <w:rPr>
          <w:lang w:val="es-ES"/>
        </w:rPr>
        <w:t xml:space="preserve">sostenibles. No obstante, no ha establecido reglas específicas para </w:t>
      </w:r>
      <w:r w:rsidR="00A26439">
        <w:rPr>
          <w:lang w:val="es-ES"/>
        </w:rPr>
        <w:t>bolsas de valores y los</w:t>
      </w:r>
      <w:r w:rsidR="006774E7">
        <w:rPr>
          <w:lang w:val="es-ES"/>
        </w:rPr>
        <w:t xml:space="preserve"> </w:t>
      </w:r>
      <w:r w:rsidR="00A26439">
        <w:rPr>
          <w:lang w:val="es-ES"/>
        </w:rPr>
        <w:t>criterios que deben aplicar para calificar una compañía cotizada como verde. En lugar de</w:t>
      </w:r>
      <w:r w:rsidR="00C84F73">
        <w:rPr>
          <w:lang w:val="es-ES"/>
        </w:rPr>
        <w:t xml:space="preserve"> principios específicos aplica el marco establecido para todos los productos verdes</w:t>
      </w:r>
      <w:r w:rsidR="00917311">
        <w:rPr>
          <w:lang w:val="es-ES"/>
        </w:rPr>
        <w:t>, principalmente la taxonomía y la</w:t>
      </w:r>
      <w:r w:rsidR="00010367">
        <w:rPr>
          <w:lang w:val="es-ES"/>
        </w:rPr>
        <w:t xml:space="preserve"> </w:t>
      </w:r>
      <w:r w:rsidR="005A74D0">
        <w:rPr>
          <w:lang w:val="es-ES"/>
        </w:rPr>
        <w:t>“</w:t>
      </w:r>
      <w:proofErr w:type="spellStart"/>
      <w:r w:rsidR="005A74D0">
        <w:rPr>
          <w:lang w:val="es-ES"/>
        </w:rPr>
        <w:t>Sustainable</w:t>
      </w:r>
      <w:proofErr w:type="spellEnd"/>
      <w:r w:rsidR="005A74D0">
        <w:rPr>
          <w:lang w:val="es-ES"/>
        </w:rPr>
        <w:t xml:space="preserve"> </w:t>
      </w:r>
      <w:proofErr w:type="spellStart"/>
      <w:r w:rsidR="005A74D0">
        <w:rPr>
          <w:lang w:val="es-ES"/>
        </w:rPr>
        <w:t>Finance</w:t>
      </w:r>
      <w:proofErr w:type="spellEnd"/>
      <w:r w:rsidR="005A74D0">
        <w:rPr>
          <w:lang w:val="es-ES"/>
        </w:rPr>
        <w:t xml:space="preserve"> </w:t>
      </w:r>
      <w:proofErr w:type="spellStart"/>
      <w:r w:rsidR="005A74D0">
        <w:rPr>
          <w:lang w:val="es-ES"/>
        </w:rPr>
        <w:t>Disclosure</w:t>
      </w:r>
      <w:proofErr w:type="spellEnd"/>
      <w:r w:rsidR="005A74D0">
        <w:rPr>
          <w:lang w:val="es-ES"/>
        </w:rPr>
        <w:t xml:space="preserve"> </w:t>
      </w:r>
      <w:proofErr w:type="spellStart"/>
      <w:r w:rsidR="005A74D0">
        <w:rPr>
          <w:lang w:val="es-ES"/>
        </w:rPr>
        <w:t>Regulation</w:t>
      </w:r>
      <w:proofErr w:type="spellEnd"/>
      <w:r w:rsidR="005A74D0">
        <w:rPr>
          <w:lang w:val="es-ES"/>
        </w:rPr>
        <w:t xml:space="preserve">” (SFDR – “Regulación </w:t>
      </w:r>
      <w:r w:rsidR="000F40EB">
        <w:rPr>
          <w:lang w:val="es-ES"/>
        </w:rPr>
        <w:t>d</w:t>
      </w:r>
      <w:r w:rsidR="005A74D0">
        <w:rPr>
          <w:lang w:val="es-ES"/>
        </w:rPr>
        <w:t>e Di</w:t>
      </w:r>
      <w:r w:rsidR="000F40EB">
        <w:rPr>
          <w:lang w:val="es-ES"/>
        </w:rPr>
        <w:t>vulgación de Finanzas Sostenibles”). Amb</w:t>
      </w:r>
      <w:r w:rsidR="006C19FF">
        <w:rPr>
          <w:lang w:val="es-ES"/>
        </w:rPr>
        <w:t>os elementos de esta regulación europea ya fueron presentados en la</w:t>
      </w:r>
      <w:r w:rsidR="006774E7">
        <w:rPr>
          <w:lang w:val="es-ES"/>
        </w:rPr>
        <w:t xml:space="preserve"> </w:t>
      </w:r>
      <w:r w:rsidR="00C604EB">
        <w:rPr>
          <w:lang w:val="es-ES"/>
        </w:rPr>
        <w:t>Lección</w:t>
      </w:r>
      <w:r w:rsidR="006C19FF">
        <w:rPr>
          <w:lang w:val="es-ES"/>
        </w:rPr>
        <w:t xml:space="preserve"> 3</w:t>
      </w:r>
      <w:r w:rsidR="00A66E7A">
        <w:rPr>
          <w:lang w:val="es-ES"/>
        </w:rPr>
        <w:t>. Por</w:t>
      </w:r>
      <w:r w:rsidR="006774E7">
        <w:rPr>
          <w:lang w:val="es-ES"/>
        </w:rPr>
        <w:t xml:space="preserve"> </w:t>
      </w:r>
      <w:r w:rsidR="00A66E7A">
        <w:rPr>
          <w:lang w:val="es-ES"/>
        </w:rPr>
        <w:t>ello, a</w:t>
      </w:r>
      <w:r w:rsidR="006774E7">
        <w:rPr>
          <w:lang w:val="es-ES"/>
        </w:rPr>
        <w:t xml:space="preserve"> </w:t>
      </w:r>
      <w:r w:rsidR="00A66E7A">
        <w:rPr>
          <w:lang w:val="es-ES"/>
        </w:rPr>
        <w:t>continuación,</w:t>
      </w:r>
      <w:r w:rsidR="006774E7">
        <w:rPr>
          <w:lang w:val="es-ES"/>
        </w:rPr>
        <w:t xml:space="preserve"> </w:t>
      </w:r>
      <w:r w:rsidR="00A66E7A">
        <w:rPr>
          <w:lang w:val="es-ES"/>
        </w:rPr>
        <w:t>solamente</w:t>
      </w:r>
      <w:r w:rsidR="006774E7">
        <w:rPr>
          <w:lang w:val="es-ES"/>
        </w:rPr>
        <w:t xml:space="preserve"> </w:t>
      </w:r>
      <w:r w:rsidR="00A66E7A">
        <w:rPr>
          <w:lang w:val="es-ES"/>
        </w:rPr>
        <w:t xml:space="preserve">queremos </w:t>
      </w:r>
      <w:r w:rsidR="0041137D">
        <w:rPr>
          <w:lang w:val="es-ES"/>
        </w:rPr>
        <w:t>repetir l</w:t>
      </w:r>
      <w:r w:rsidR="00A66E7A">
        <w:rPr>
          <w:lang w:val="es-ES"/>
        </w:rPr>
        <w:t>os</w:t>
      </w:r>
      <w:r w:rsidR="006774E7">
        <w:rPr>
          <w:lang w:val="es-ES"/>
        </w:rPr>
        <w:t xml:space="preserve"> </w:t>
      </w:r>
      <w:r w:rsidR="00A66E7A">
        <w:rPr>
          <w:lang w:val="es-ES"/>
        </w:rPr>
        <w:t xml:space="preserve">aspectos relevantes para </w:t>
      </w:r>
      <w:r w:rsidR="00E04351">
        <w:rPr>
          <w:lang w:val="es-ES"/>
        </w:rPr>
        <w:t>instrumentos</w:t>
      </w:r>
      <w:r w:rsidR="006774E7">
        <w:rPr>
          <w:lang w:val="es-ES"/>
        </w:rPr>
        <w:t xml:space="preserve"> </w:t>
      </w:r>
      <w:r w:rsidR="00E04351">
        <w:rPr>
          <w:lang w:val="es-ES"/>
        </w:rPr>
        <w:t>financieros</w:t>
      </w:r>
      <w:r w:rsidR="006774E7">
        <w:rPr>
          <w:lang w:val="es-ES"/>
        </w:rPr>
        <w:t xml:space="preserve"> </w:t>
      </w:r>
      <w:r w:rsidR="00E04351">
        <w:rPr>
          <w:lang w:val="es-ES"/>
        </w:rPr>
        <w:t>cotizados</w:t>
      </w:r>
      <w:r w:rsidR="006774E7">
        <w:rPr>
          <w:lang w:val="es-ES"/>
        </w:rPr>
        <w:t xml:space="preserve"> </w:t>
      </w:r>
      <w:r w:rsidR="00E04351">
        <w:rPr>
          <w:lang w:val="es-ES"/>
        </w:rPr>
        <w:t>en</w:t>
      </w:r>
      <w:r w:rsidR="006774E7">
        <w:rPr>
          <w:lang w:val="es-ES"/>
        </w:rPr>
        <w:t xml:space="preserve"> </w:t>
      </w:r>
      <w:r w:rsidR="00E04351">
        <w:rPr>
          <w:lang w:val="es-ES"/>
        </w:rPr>
        <w:t>la</w:t>
      </w:r>
      <w:r w:rsidR="006774E7">
        <w:rPr>
          <w:lang w:val="es-ES"/>
        </w:rPr>
        <w:t xml:space="preserve"> </w:t>
      </w:r>
      <w:r w:rsidR="00E04351">
        <w:rPr>
          <w:lang w:val="es-ES"/>
        </w:rPr>
        <w:t>bolsa.</w:t>
      </w:r>
      <w:r w:rsidR="006774E7">
        <w:rPr>
          <w:lang w:val="es-ES"/>
        </w:rPr>
        <w:t xml:space="preserve"> </w:t>
      </w:r>
    </w:p>
    <w:p w14:paraId="00E75913" w14:textId="6EFB1844" w:rsidR="00495BF3" w:rsidRDefault="001F7213" w:rsidP="00647962">
      <w:pPr>
        <w:spacing w:before="60"/>
        <w:jc w:val="both"/>
        <w:rPr>
          <w:lang w:val="es-ES"/>
        </w:rPr>
      </w:pPr>
      <w:r>
        <w:rPr>
          <w:lang w:val="es-ES"/>
        </w:rPr>
        <w:t xml:space="preserve">A </w:t>
      </w:r>
      <w:r w:rsidRPr="001B1E28">
        <w:rPr>
          <w:b/>
          <w:bCs/>
          <w:lang w:val="es-ES"/>
        </w:rPr>
        <w:t>nivel de compañías</w:t>
      </w:r>
      <w:r>
        <w:rPr>
          <w:lang w:val="es-ES"/>
        </w:rPr>
        <w:t xml:space="preserve"> </w:t>
      </w:r>
      <w:r w:rsidR="00CA0174">
        <w:rPr>
          <w:lang w:val="es-ES"/>
        </w:rPr>
        <w:t xml:space="preserve">los SFDR requieren </w:t>
      </w:r>
      <w:r w:rsidR="00DE26FF">
        <w:rPr>
          <w:lang w:val="es-ES"/>
        </w:rPr>
        <w:t>la</w:t>
      </w:r>
      <w:r w:rsidR="006B6D4A">
        <w:rPr>
          <w:lang w:val="es-ES"/>
        </w:rPr>
        <w:t xml:space="preserve"> </w:t>
      </w:r>
      <w:r w:rsidR="00DE26FF">
        <w:rPr>
          <w:lang w:val="es-ES"/>
        </w:rPr>
        <w:t>publicación de</w:t>
      </w:r>
      <w:r w:rsidR="00E33101">
        <w:rPr>
          <w:lang w:val="es-ES"/>
        </w:rPr>
        <w:t xml:space="preserve"> políticas de integración de </w:t>
      </w:r>
      <w:r w:rsidR="00FD040A">
        <w:rPr>
          <w:lang w:val="es-ES"/>
        </w:rPr>
        <w:t>riesgos de sostenibilidad en sus decisiones de</w:t>
      </w:r>
      <w:r w:rsidR="006B6D4A">
        <w:rPr>
          <w:lang w:val="es-ES"/>
        </w:rPr>
        <w:t xml:space="preserve"> </w:t>
      </w:r>
      <w:r w:rsidR="00FD040A">
        <w:rPr>
          <w:lang w:val="es-ES"/>
        </w:rPr>
        <w:t xml:space="preserve">inversión y la gestión de riesgos. </w:t>
      </w:r>
      <w:r w:rsidR="0041137D">
        <w:rPr>
          <w:lang w:val="es-ES"/>
        </w:rPr>
        <w:t>Esto inc</w:t>
      </w:r>
      <w:r w:rsidR="00AC41A6">
        <w:rPr>
          <w:lang w:val="es-ES"/>
        </w:rPr>
        <w:t xml:space="preserve">luye </w:t>
      </w:r>
      <w:r w:rsidR="00D46908">
        <w:rPr>
          <w:lang w:val="es-ES"/>
        </w:rPr>
        <w:t>las</w:t>
      </w:r>
      <w:r w:rsidR="006B6D4A">
        <w:rPr>
          <w:lang w:val="es-ES"/>
        </w:rPr>
        <w:t xml:space="preserve"> </w:t>
      </w:r>
      <w:r w:rsidR="00D46908">
        <w:rPr>
          <w:lang w:val="es-ES"/>
        </w:rPr>
        <w:t>prácticas de divulgar</w:t>
      </w:r>
      <w:r w:rsidR="006B6D4A">
        <w:rPr>
          <w:lang w:val="es-ES"/>
        </w:rPr>
        <w:t xml:space="preserve"> </w:t>
      </w:r>
      <w:r w:rsidR="00D46908">
        <w:rPr>
          <w:lang w:val="es-ES"/>
        </w:rPr>
        <w:t>información sobre</w:t>
      </w:r>
      <w:r w:rsidR="006B6D4A">
        <w:rPr>
          <w:lang w:val="es-ES"/>
        </w:rPr>
        <w:t xml:space="preserve"> </w:t>
      </w:r>
      <w:r w:rsidR="00D46908">
        <w:rPr>
          <w:lang w:val="es-ES"/>
        </w:rPr>
        <w:t>riesgos de sostenibilidad en la</w:t>
      </w:r>
      <w:r w:rsidR="006B6D4A">
        <w:rPr>
          <w:lang w:val="es-ES"/>
        </w:rPr>
        <w:t xml:space="preserve"> </w:t>
      </w:r>
      <w:r w:rsidR="00D46908">
        <w:rPr>
          <w:lang w:val="es-ES"/>
        </w:rPr>
        <w:t xml:space="preserve">información </w:t>
      </w:r>
      <w:proofErr w:type="spellStart"/>
      <w:r w:rsidR="00D46908">
        <w:rPr>
          <w:lang w:val="es-ES"/>
        </w:rPr>
        <w:t>pre-contractual</w:t>
      </w:r>
      <w:proofErr w:type="spellEnd"/>
      <w:r w:rsidR="00D46908">
        <w:rPr>
          <w:lang w:val="es-ES"/>
        </w:rPr>
        <w:t xml:space="preserve"> </w:t>
      </w:r>
      <w:r w:rsidR="001B0D48">
        <w:rPr>
          <w:lang w:val="es-ES"/>
        </w:rPr>
        <w:t xml:space="preserve">y las prácticas de remuneración. </w:t>
      </w:r>
      <w:r w:rsidR="00634045">
        <w:rPr>
          <w:lang w:val="es-ES"/>
        </w:rPr>
        <w:t>Las compañías cotizadas</w:t>
      </w:r>
      <w:r w:rsidR="006B6D4A">
        <w:rPr>
          <w:lang w:val="es-ES"/>
        </w:rPr>
        <w:t xml:space="preserve"> </w:t>
      </w:r>
      <w:r w:rsidR="00634045">
        <w:rPr>
          <w:lang w:val="es-ES"/>
        </w:rPr>
        <w:t>en</w:t>
      </w:r>
      <w:r w:rsidR="006B6D4A">
        <w:rPr>
          <w:lang w:val="es-ES"/>
        </w:rPr>
        <w:t xml:space="preserve"> </w:t>
      </w:r>
      <w:r w:rsidR="00634045">
        <w:rPr>
          <w:lang w:val="es-ES"/>
        </w:rPr>
        <w:t>la</w:t>
      </w:r>
      <w:r w:rsidR="006B6D4A">
        <w:rPr>
          <w:lang w:val="es-ES"/>
        </w:rPr>
        <w:t xml:space="preserve"> bolsa</w:t>
      </w:r>
      <w:r w:rsidR="00FA070A">
        <w:rPr>
          <w:lang w:val="es-ES"/>
        </w:rPr>
        <w:t xml:space="preserve"> adicionalmente</w:t>
      </w:r>
      <w:r w:rsidR="006B6D4A">
        <w:rPr>
          <w:lang w:val="es-ES"/>
        </w:rPr>
        <w:t xml:space="preserve"> </w:t>
      </w:r>
      <w:r w:rsidR="00FA070A">
        <w:rPr>
          <w:lang w:val="es-ES"/>
        </w:rPr>
        <w:t>deben divulgar información sobre</w:t>
      </w:r>
      <w:r w:rsidR="006B6D4A">
        <w:rPr>
          <w:lang w:val="es-ES"/>
        </w:rPr>
        <w:t xml:space="preserve"> </w:t>
      </w:r>
      <w:r w:rsidR="00FA070A">
        <w:rPr>
          <w:lang w:val="es-ES"/>
        </w:rPr>
        <w:t xml:space="preserve">los siguientes aspectos: </w:t>
      </w:r>
    </w:p>
    <w:p w14:paraId="28CDBC6E" w14:textId="58D45F64" w:rsidR="00FA070A" w:rsidRDefault="00EA6A50" w:rsidP="00DE7D7A">
      <w:pPr>
        <w:pStyle w:val="ListParagraph"/>
        <w:numPr>
          <w:ilvl w:val="0"/>
          <w:numId w:val="26"/>
        </w:numPr>
        <w:spacing w:before="60"/>
        <w:jc w:val="both"/>
        <w:rPr>
          <w:lang w:val="es-ES"/>
        </w:rPr>
      </w:pPr>
      <w:r>
        <w:rPr>
          <w:lang w:val="es-ES"/>
        </w:rPr>
        <w:t>Aspectos ambientales</w:t>
      </w:r>
    </w:p>
    <w:p w14:paraId="01036AB8" w14:textId="4BEB0872" w:rsidR="00EA6A50" w:rsidRDefault="00EA6A50" w:rsidP="00DE7D7A">
      <w:pPr>
        <w:pStyle w:val="ListParagraph"/>
        <w:numPr>
          <w:ilvl w:val="0"/>
          <w:numId w:val="26"/>
        </w:numPr>
        <w:spacing w:before="60"/>
        <w:jc w:val="both"/>
        <w:rPr>
          <w:lang w:val="es-ES"/>
        </w:rPr>
      </w:pPr>
      <w:r>
        <w:rPr>
          <w:lang w:val="es-ES"/>
        </w:rPr>
        <w:t>Aspectos sociales y tratamiento de</w:t>
      </w:r>
      <w:r w:rsidR="006B6D4A">
        <w:rPr>
          <w:lang w:val="es-ES"/>
        </w:rPr>
        <w:t xml:space="preserve"> </w:t>
      </w:r>
      <w:r>
        <w:rPr>
          <w:lang w:val="es-ES"/>
        </w:rPr>
        <w:t>empleados</w:t>
      </w:r>
    </w:p>
    <w:p w14:paraId="040F607C" w14:textId="244A1667" w:rsidR="00EA6A50" w:rsidRDefault="00EA6A50" w:rsidP="00DE7D7A">
      <w:pPr>
        <w:pStyle w:val="ListParagraph"/>
        <w:numPr>
          <w:ilvl w:val="0"/>
          <w:numId w:val="26"/>
        </w:numPr>
        <w:spacing w:before="60"/>
        <w:jc w:val="both"/>
        <w:rPr>
          <w:lang w:val="es-ES"/>
        </w:rPr>
      </w:pPr>
      <w:r>
        <w:rPr>
          <w:lang w:val="es-ES"/>
        </w:rPr>
        <w:t>Aspectos relacionados con derechos humanos</w:t>
      </w:r>
    </w:p>
    <w:p w14:paraId="409CAC29" w14:textId="350F11D8" w:rsidR="00EA6A50" w:rsidRDefault="006B6D4A" w:rsidP="00DE7D7A">
      <w:pPr>
        <w:pStyle w:val="ListParagraph"/>
        <w:numPr>
          <w:ilvl w:val="0"/>
          <w:numId w:val="26"/>
        </w:numPr>
        <w:spacing w:before="60"/>
        <w:jc w:val="both"/>
        <w:rPr>
          <w:lang w:val="es-ES"/>
        </w:rPr>
      </w:pPr>
      <w:r>
        <w:rPr>
          <w:lang w:val="es-ES"/>
        </w:rPr>
        <w:t>Aspectos de políticas de anticorrupción</w:t>
      </w:r>
    </w:p>
    <w:p w14:paraId="5E3F01A4" w14:textId="27CFDE07" w:rsidR="006B6D4A" w:rsidRPr="00EA6A50" w:rsidRDefault="006B6D4A" w:rsidP="00DE7D7A">
      <w:pPr>
        <w:pStyle w:val="ListParagraph"/>
        <w:numPr>
          <w:ilvl w:val="0"/>
          <w:numId w:val="26"/>
        </w:numPr>
        <w:spacing w:before="60"/>
        <w:jc w:val="both"/>
        <w:rPr>
          <w:lang w:val="es-ES"/>
        </w:rPr>
      </w:pPr>
      <w:r>
        <w:rPr>
          <w:lang w:val="es-ES"/>
        </w:rPr>
        <w:t>Diversidad de las Juntas Directivas</w:t>
      </w:r>
    </w:p>
    <w:p w14:paraId="42CC7705" w14:textId="7846D7D7" w:rsidR="00AD299E" w:rsidRDefault="001B1E28" w:rsidP="00647962">
      <w:pPr>
        <w:spacing w:before="60"/>
        <w:jc w:val="both"/>
        <w:rPr>
          <w:lang w:val="es-ES"/>
        </w:rPr>
      </w:pPr>
      <w:r>
        <w:rPr>
          <w:lang w:val="es-ES"/>
        </w:rPr>
        <w:t xml:space="preserve">Los </w:t>
      </w:r>
      <w:r w:rsidR="001B0D48" w:rsidRPr="00151ECB">
        <w:rPr>
          <w:b/>
          <w:bCs/>
          <w:lang w:val="es-ES"/>
        </w:rPr>
        <w:t xml:space="preserve">productos </w:t>
      </w:r>
      <w:r w:rsidRPr="00151ECB">
        <w:rPr>
          <w:b/>
          <w:bCs/>
          <w:lang w:val="es-ES"/>
        </w:rPr>
        <w:t>financieros</w:t>
      </w:r>
      <w:r w:rsidR="00151ECB">
        <w:rPr>
          <w:lang w:val="es-ES"/>
        </w:rPr>
        <w:t xml:space="preserve">, </w:t>
      </w:r>
      <w:r w:rsidR="00203C1E">
        <w:rPr>
          <w:lang w:val="es-ES"/>
        </w:rPr>
        <w:t>incluyendo</w:t>
      </w:r>
      <w:r w:rsidR="00151ECB">
        <w:rPr>
          <w:lang w:val="es-ES"/>
        </w:rPr>
        <w:t xml:space="preserve"> acciones cotizadas en</w:t>
      </w:r>
      <w:r w:rsidR="0034132D">
        <w:rPr>
          <w:lang w:val="es-ES"/>
        </w:rPr>
        <w:t xml:space="preserve"> </w:t>
      </w:r>
      <w:r w:rsidR="00151ECB">
        <w:rPr>
          <w:lang w:val="es-ES"/>
        </w:rPr>
        <w:t xml:space="preserve">la bolsa, </w:t>
      </w:r>
      <w:r w:rsidR="00BC517E">
        <w:rPr>
          <w:lang w:val="es-ES"/>
        </w:rPr>
        <w:t>se califican en</w:t>
      </w:r>
      <w:r w:rsidR="0034132D">
        <w:rPr>
          <w:lang w:val="es-ES"/>
        </w:rPr>
        <w:t xml:space="preserve"> </w:t>
      </w:r>
      <w:r w:rsidR="00BC517E">
        <w:rPr>
          <w:lang w:val="es-ES"/>
        </w:rPr>
        <w:t>función de</w:t>
      </w:r>
      <w:r w:rsidR="0034132D">
        <w:rPr>
          <w:lang w:val="es-ES"/>
        </w:rPr>
        <w:t xml:space="preserve"> </w:t>
      </w:r>
      <w:r w:rsidR="00BC517E">
        <w:rPr>
          <w:lang w:val="es-ES"/>
        </w:rPr>
        <w:t>los Artículos 6, 8 y 9 de</w:t>
      </w:r>
      <w:r w:rsidR="0034132D">
        <w:rPr>
          <w:lang w:val="es-ES"/>
        </w:rPr>
        <w:t xml:space="preserve"> </w:t>
      </w:r>
      <w:r w:rsidR="00BC517E">
        <w:rPr>
          <w:lang w:val="es-ES"/>
        </w:rPr>
        <w:t xml:space="preserve">los SFDR. </w:t>
      </w:r>
      <w:r w:rsidR="00AD299E">
        <w:rPr>
          <w:lang w:val="es-ES"/>
        </w:rPr>
        <w:t>Primero, e</w:t>
      </w:r>
      <w:r w:rsidR="001A5AF6">
        <w:rPr>
          <w:lang w:val="es-ES"/>
        </w:rPr>
        <w:t xml:space="preserve">sta regulación </w:t>
      </w:r>
      <w:r w:rsidR="00026873">
        <w:rPr>
          <w:lang w:val="es-ES"/>
        </w:rPr>
        <w:t xml:space="preserve">requiere </w:t>
      </w:r>
      <w:r w:rsidR="00AD299E">
        <w:rPr>
          <w:lang w:val="es-ES"/>
        </w:rPr>
        <w:t>evidenciar</w:t>
      </w:r>
      <w:r w:rsidR="0034132D">
        <w:rPr>
          <w:lang w:val="es-ES"/>
        </w:rPr>
        <w:t xml:space="preserve"> </w:t>
      </w:r>
      <w:r w:rsidR="00AD299E">
        <w:rPr>
          <w:lang w:val="es-ES"/>
        </w:rPr>
        <w:t>si los riesgos</w:t>
      </w:r>
      <w:r w:rsidR="0034132D">
        <w:rPr>
          <w:lang w:val="es-ES"/>
        </w:rPr>
        <w:t xml:space="preserve"> </w:t>
      </w:r>
      <w:r w:rsidR="00AD299E">
        <w:rPr>
          <w:lang w:val="es-ES"/>
        </w:rPr>
        <w:t>ASG han sido integrado en</w:t>
      </w:r>
      <w:r w:rsidR="00932080">
        <w:rPr>
          <w:lang w:val="es-ES"/>
        </w:rPr>
        <w:t xml:space="preserve"> la gestión de la compañía. </w:t>
      </w:r>
      <w:r w:rsidR="002F3D3E">
        <w:rPr>
          <w:lang w:val="es-ES"/>
        </w:rPr>
        <w:t>Luego se aplica los criterios de los Artículos 8 y 9,</w:t>
      </w:r>
      <w:r w:rsidR="0034132D">
        <w:rPr>
          <w:lang w:val="es-ES"/>
        </w:rPr>
        <w:t xml:space="preserve"> </w:t>
      </w:r>
      <w:r w:rsidR="002F3D3E">
        <w:rPr>
          <w:lang w:val="es-ES"/>
        </w:rPr>
        <w:t xml:space="preserve">y finalmente pueden </w:t>
      </w:r>
      <w:r w:rsidR="00E16B15">
        <w:rPr>
          <w:lang w:val="es-ES"/>
        </w:rPr>
        <w:t>resultar</w:t>
      </w:r>
      <w:r w:rsidR="002F3D3E">
        <w:rPr>
          <w:lang w:val="es-ES"/>
        </w:rPr>
        <w:t xml:space="preserve"> </w:t>
      </w:r>
      <w:r w:rsidR="0034132D">
        <w:rPr>
          <w:lang w:val="es-ES"/>
        </w:rPr>
        <w:t xml:space="preserve">4 categorías de productos: </w:t>
      </w:r>
    </w:p>
    <w:p w14:paraId="7DBBEBEE" w14:textId="5C8861BD" w:rsidR="0034132D" w:rsidRPr="002F24A5" w:rsidRDefault="00EA1D12" w:rsidP="00DE7D7A">
      <w:pPr>
        <w:pStyle w:val="ListParagraph"/>
        <w:numPr>
          <w:ilvl w:val="0"/>
          <w:numId w:val="27"/>
        </w:numPr>
        <w:spacing w:before="60"/>
        <w:jc w:val="both"/>
        <w:rPr>
          <w:lang w:val="es-ES"/>
        </w:rPr>
      </w:pPr>
      <w:r w:rsidRPr="002F24A5">
        <w:rPr>
          <w:lang w:val="es-ES"/>
        </w:rPr>
        <w:t xml:space="preserve">Productos </w:t>
      </w:r>
      <w:r w:rsidR="002827EC" w:rsidRPr="002F24A5">
        <w:rPr>
          <w:lang w:val="es-ES"/>
        </w:rPr>
        <w:t>con inversión en una actividad económica que contribuye</w:t>
      </w:r>
      <w:r w:rsidR="00775B17" w:rsidRPr="002F24A5">
        <w:rPr>
          <w:lang w:val="es-ES"/>
        </w:rPr>
        <w:t xml:space="preserve"> </w:t>
      </w:r>
      <w:r w:rsidR="002827EC" w:rsidRPr="002F24A5">
        <w:rPr>
          <w:lang w:val="es-ES"/>
        </w:rPr>
        <w:t>a un</w:t>
      </w:r>
      <w:r w:rsidR="00F57129" w:rsidRPr="002F24A5">
        <w:rPr>
          <w:lang w:val="es-ES"/>
        </w:rPr>
        <w:t xml:space="preserve">o o </w:t>
      </w:r>
      <w:r w:rsidR="002827EC" w:rsidRPr="002F24A5">
        <w:rPr>
          <w:lang w:val="es-ES"/>
        </w:rPr>
        <w:t>varios objetivos ambientales y/o sociales</w:t>
      </w:r>
      <w:r w:rsidR="00BB72FA">
        <w:rPr>
          <w:lang w:val="es-ES"/>
        </w:rPr>
        <w:t xml:space="preserve"> (Art. 9)</w:t>
      </w:r>
    </w:p>
    <w:p w14:paraId="726E8D45" w14:textId="76B63D58" w:rsidR="00DD2C1F" w:rsidRPr="002F24A5" w:rsidRDefault="00C141A9" w:rsidP="00DE7D7A">
      <w:pPr>
        <w:pStyle w:val="ListParagraph"/>
        <w:numPr>
          <w:ilvl w:val="0"/>
          <w:numId w:val="27"/>
        </w:numPr>
        <w:spacing w:before="60"/>
        <w:jc w:val="both"/>
        <w:rPr>
          <w:lang w:val="es-ES"/>
        </w:rPr>
      </w:pPr>
      <w:r w:rsidRPr="002F24A5">
        <w:rPr>
          <w:lang w:val="es-ES"/>
        </w:rPr>
        <w:t>Producto</w:t>
      </w:r>
      <w:r w:rsidR="00775B17" w:rsidRPr="002F24A5">
        <w:rPr>
          <w:lang w:val="es-ES"/>
        </w:rPr>
        <w:t xml:space="preserve"> </w:t>
      </w:r>
      <w:r w:rsidRPr="002F24A5">
        <w:rPr>
          <w:lang w:val="es-ES"/>
        </w:rPr>
        <w:t>con</w:t>
      </w:r>
      <w:r w:rsidR="00775B17" w:rsidRPr="002F24A5">
        <w:rPr>
          <w:lang w:val="es-ES"/>
        </w:rPr>
        <w:t xml:space="preserve"> </w:t>
      </w:r>
      <w:r w:rsidRPr="002F24A5">
        <w:rPr>
          <w:lang w:val="es-ES"/>
        </w:rPr>
        <w:t>promoción específica de</w:t>
      </w:r>
      <w:r w:rsidR="00775B17" w:rsidRPr="002F24A5">
        <w:rPr>
          <w:lang w:val="es-ES"/>
        </w:rPr>
        <w:t xml:space="preserve"> </w:t>
      </w:r>
      <w:r w:rsidRPr="002F24A5">
        <w:rPr>
          <w:lang w:val="es-ES"/>
        </w:rPr>
        <w:t xml:space="preserve">ASG y </w:t>
      </w:r>
      <w:r w:rsidR="000560B0" w:rsidRPr="002F24A5">
        <w:rPr>
          <w:lang w:val="es-ES"/>
        </w:rPr>
        <w:t>“</w:t>
      </w:r>
      <w:proofErr w:type="spellStart"/>
      <w:r w:rsidRPr="002F24A5">
        <w:rPr>
          <w:lang w:val="es-ES"/>
        </w:rPr>
        <w:t>bench</w:t>
      </w:r>
      <w:r w:rsidR="000560B0" w:rsidRPr="002F24A5">
        <w:rPr>
          <w:lang w:val="es-ES"/>
        </w:rPr>
        <w:t>m</w:t>
      </w:r>
      <w:r w:rsidRPr="002F24A5">
        <w:rPr>
          <w:lang w:val="es-ES"/>
        </w:rPr>
        <w:t>ark</w:t>
      </w:r>
      <w:proofErr w:type="spellEnd"/>
      <w:r w:rsidR="000560B0" w:rsidRPr="002F24A5">
        <w:rPr>
          <w:lang w:val="es-ES"/>
        </w:rPr>
        <w:t>”</w:t>
      </w:r>
      <w:r w:rsidR="00BB72FA">
        <w:rPr>
          <w:lang w:val="es-ES"/>
        </w:rPr>
        <w:t xml:space="preserve"> (Art. 8)</w:t>
      </w:r>
    </w:p>
    <w:p w14:paraId="425028B9" w14:textId="5C8BBBBC" w:rsidR="00C141A9" w:rsidRPr="002F24A5" w:rsidRDefault="00C141A9" w:rsidP="00DE7D7A">
      <w:pPr>
        <w:pStyle w:val="ListParagraph"/>
        <w:numPr>
          <w:ilvl w:val="0"/>
          <w:numId w:val="27"/>
        </w:numPr>
        <w:spacing w:before="60"/>
        <w:jc w:val="both"/>
        <w:rPr>
          <w:lang w:val="es-ES"/>
        </w:rPr>
      </w:pPr>
      <w:r w:rsidRPr="002F24A5">
        <w:rPr>
          <w:lang w:val="es-ES"/>
        </w:rPr>
        <w:t xml:space="preserve">Producto </w:t>
      </w:r>
      <w:r w:rsidR="00AF7E53" w:rsidRPr="002F24A5">
        <w:rPr>
          <w:lang w:val="es-ES"/>
        </w:rPr>
        <w:t xml:space="preserve">con integración de riesgos </w:t>
      </w:r>
      <w:r w:rsidR="005A4736" w:rsidRPr="002F24A5">
        <w:rPr>
          <w:lang w:val="es-ES"/>
        </w:rPr>
        <w:t>de sostenibilidad (sin</w:t>
      </w:r>
      <w:r w:rsidR="00775B17" w:rsidRPr="002F24A5">
        <w:rPr>
          <w:lang w:val="es-ES"/>
        </w:rPr>
        <w:t xml:space="preserve"> </w:t>
      </w:r>
      <w:r w:rsidR="005A4736" w:rsidRPr="002F24A5">
        <w:rPr>
          <w:lang w:val="es-ES"/>
        </w:rPr>
        <w:t>promoción específica de</w:t>
      </w:r>
      <w:r w:rsidR="00775B17" w:rsidRPr="002F24A5">
        <w:rPr>
          <w:lang w:val="es-ES"/>
        </w:rPr>
        <w:t xml:space="preserve"> </w:t>
      </w:r>
      <w:r w:rsidR="005A4736" w:rsidRPr="002F24A5">
        <w:rPr>
          <w:lang w:val="es-ES"/>
        </w:rPr>
        <w:t>ASG, sin</w:t>
      </w:r>
      <w:r w:rsidR="00775B17" w:rsidRPr="002F24A5">
        <w:rPr>
          <w:lang w:val="es-ES"/>
        </w:rPr>
        <w:t xml:space="preserve"> </w:t>
      </w:r>
      <w:r w:rsidR="00C95860" w:rsidRPr="002F24A5">
        <w:rPr>
          <w:lang w:val="es-ES"/>
        </w:rPr>
        <w:t>objetivo</w:t>
      </w:r>
      <w:r w:rsidR="005A4736" w:rsidRPr="002F24A5">
        <w:rPr>
          <w:lang w:val="es-ES"/>
        </w:rPr>
        <w:t xml:space="preserve"> de sostenibilidad)</w:t>
      </w:r>
      <w:r w:rsidR="00C14AAC">
        <w:rPr>
          <w:lang w:val="es-ES"/>
        </w:rPr>
        <w:t xml:space="preserve"> (Art. 6)</w:t>
      </w:r>
    </w:p>
    <w:p w14:paraId="35E61B7B" w14:textId="69A2819A" w:rsidR="005A4736" w:rsidRDefault="00775B17" w:rsidP="00DE7D7A">
      <w:pPr>
        <w:pStyle w:val="ListParagraph"/>
        <w:numPr>
          <w:ilvl w:val="0"/>
          <w:numId w:val="27"/>
        </w:numPr>
        <w:spacing w:before="60"/>
        <w:jc w:val="both"/>
        <w:rPr>
          <w:lang w:val="es-ES"/>
        </w:rPr>
      </w:pPr>
      <w:r w:rsidRPr="002F24A5">
        <w:rPr>
          <w:lang w:val="es-ES"/>
        </w:rPr>
        <w:t>Productos sin integración de riesgos de sostenibilidad</w:t>
      </w:r>
    </w:p>
    <w:p w14:paraId="15817EFC" w14:textId="77777777" w:rsidR="00C95860" w:rsidRDefault="00C95860" w:rsidP="00C95860">
      <w:pPr>
        <w:spacing w:before="60"/>
        <w:jc w:val="both"/>
        <w:rPr>
          <w:lang w:val="es-ES"/>
        </w:rPr>
      </w:pPr>
    </w:p>
    <w:p w14:paraId="659C9BD0" w14:textId="21EC085D" w:rsidR="002F787A" w:rsidRPr="00647962" w:rsidRDefault="006B1BE4" w:rsidP="00F10448">
      <w:pPr>
        <w:spacing w:before="60"/>
        <w:jc w:val="both"/>
        <w:rPr>
          <w:b/>
          <w:bCs/>
          <w:color w:val="70AD47" w:themeColor="accent6"/>
          <w:sz w:val="24"/>
          <w:szCs w:val="24"/>
          <w:lang w:val="es-ES"/>
        </w:rPr>
      </w:pPr>
      <w:r w:rsidRPr="00647962">
        <w:rPr>
          <w:b/>
          <w:bCs/>
          <w:color w:val="70AD47" w:themeColor="accent6"/>
          <w:sz w:val="24"/>
          <w:szCs w:val="24"/>
          <w:lang w:val="es-ES"/>
        </w:rPr>
        <w:t>El Sistema de Clasificación de Ingresos Verdes del FTSE</w:t>
      </w:r>
    </w:p>
    <w:p w14:paraId="67A95B97" w14:textId="042C892E" w:rsidR="00002B85" w:rsidRDefault="006B1BE4" w:rsidP="00F10448">
      <w:pPr>
        <w:spacing w:before="60"/>
        <w:jc w:val="both"/>
        <w:rPr>
          <w:lang w:val="es-ES"/>
        </w:rPr>
      </w:pPr>
      <w:r>
        <w:rPr>
          <w:lang w:val="es-ES"/>
        </w:rPr>
        <w:t>El FTSE desarrollo el Sistema de Clasificación de Ingresos Verdes (</w:t>
      </w:r>
      <w:r w:rsidR="00002B85">
        <w:rPr>
          <w:lang w:val="es-ES"/>
        </w:rPr>
        <w:t xml:space="preserve">“GRCS” por sus siglas en inglés: Green </w:t>
      </w:r>
      <w:proofErr w:type="spellStart"/>
      <w:r w:rsidR="00002B85">
        <w:rPr>
          <w:lang w:val="es-ES"/>
        </w:rPr>
        <w:t>Revenues</w:t>
      </w:r>
      <w:proofErr w:type="spellEnd"/>
      <w:r w:rsidR="00002B85">
        <w:rPr>
          <w:lang w:val="es-ES"/>
        </w:rPr>
        <w:t xml:space="preserve"> </w:t>
      </w:r>
      <w:proofErr w:type="spellStart"/>
      <w:r w:rsidR="00002B85">
        <w:rPr>
          <w:lang w:val="es-ES"/>
        </w:rPr>
        <w:t>Classification</w:t>
      </w:r>
      <w:proofErr w:type="spellEnd"/>
      <w:r w:rsidR="00002B85">
        <w:rPr>
          <w:lang w:val="es-ES"/>
        </w:rPr>
        <w:t xml:space="preserve"> </w:t>
      </w:r>
      <w:proofErr w:type="spellStart"/>
      <w:r w:rsidR="00002B85">
        <w:rPr>
          <w:lang w:val="es-ES"/>
        </w:rPr>
        <w:t>System</w:t>
      </w:r>
      <w:proofErr w:type="spellEnd"/>
      <w:r w:rsidR="00002B85">
        <w:rPr>
          <w:lang w:val="es-ES"/>
        </w:rPr>
        <w:t>)</w:t>
      </w:r>
      <w:r>
        <w:rPr>
          <w:lang w:val="es-ES"/>
        </w:rPr>
        <w:t xml:space="preserve"> de Ingresos para identificar inversiones en Capital Verde. </w:t>
      </w:r>
      <w:r w:rsidR="00002B85">
        <w:rPr>
          <w:lang w:val="es-ES"/>
        </w:rPr>
        <w:t>El criterio principal del GRCS es el “factor de ingresos verdes” que</w:t>
      </w:r>
      <w:r w:rsidR="00647962">
        <w:rPr>
          <w:lang w:val="es-ES"/>
        </w:rPr>
        <w:t xml:space="preserve"> </w:t>
      </w:r>
      <w:r w:rsidR="00002B85">
        <w:rPr>
          <w:lang w:val="es-ES"/>
        </w:rPr>
        <w:t>se calcula para</w:t>
      </w:r>
      <w:r w:rsidR="00647962">
        <w:rPr>
          <w:lang w:val="es-ES"/>
        </w:rPr>
        <w:t xml:space="preserve"> </w:t>
      </w:r>
      <w:r w:rsidR="00002B85">
        <w:rPr>
          <w:lang w:val="es-ES"/>
        </w:rPr>
        <w:t xml:space="preserve">cada compañía. Basado en este factor se relaciona el resultado con los subsectores y </w:t>
      </w:r>
      <w:r w:rsidR="002F01AD">
        <w:rPr>
          <w:lang w:val="es-ES"/>
        </w:rPr>
        <w:t>micro sectores</w:t>
      </w:r>
      <w:r w:rsidR="00002B85">
        <w:rPr>
          <w:lang w:val="es-ES"/>
        </w:rPr>
        <w:t xml:space="preserve"> a</w:t>
      </w:r>
      <w:r w:rsidR="00647962">
        <w:rPr>
          <w:lang w:val="es-ES"/>
        </w:rPr>
        <w:t xml:space="preserve"> </w:t>
      </w:r>
      <w:r w:rsidR="00002B85">
        <w:rPr>
          <w:lang w:val="es-ES"/>
        </w:rPr>
        <w:t>los cuales pertenece. Para</w:t>
      </w:r>
      <w:r w:rsidR="00647962">
        <w:rPr>
          <w:lang w:val="es-ES"/>
        </w:rPr>
        <w:t xml:space="preserve"> </w:t>
      </w:r>
      <w:r w:rsidR="00002B85">
        <w:rPr>
          <w:lang w:val="es-ES"/>
        </w:rPr>
        <w:t>este</w:t>
      </w:r>
      <w:r w:rsidR="00647962">
        <w:rPr>
          <w:lang w:val="es-ES"/>
        </w:rPr>
        <w:t xml:space="preserve"> </w:t>
      </w:r>
      <w:r w:rsidR="00002B85">
        <w:rPr>
          <w:lang w:val="es-ES"/>
        </w:rPr>
        <w:t xml:space="preserve">propósito se ha establecido dentro del GRCS 64 subsectores y 133 </w:t>
      </w:r>
      <w:r w:rsidR="00BE2C75">
        <w:rPr>
          <w:lang w:val="es-ES"/>
        </w:rPr>
        <w:t>micro sectores</w:t>
      </w:r>
      <w:r w:rsidR="00002B85">
        <w:rPr>
          <w:lang w:val="es-ES"/>
        </w:rPr>
        <w:t xml:space="preserve">. En total se han analizado </w:t>
      </w:r>
      <w:r w:rsidR="00BE2C75">
        <w:rPr>
          <w:lang w:val="es-ES"/>
        </w:rPr>
        <w:t>más</w:t>
      </w:r>
      <w:r w:rsidR="00002B85">
        <w:rPr>
          <w:lang w:val="es-ES"/>
        </w:rPr>
        <w:t xml:space="preserve"> de 14,700 </w:t>
      </w:r>
      <w:r w:rsidR="002F01AD">
        <w:rPr>
          <w:lang w:val="es-ES"/>
        </w:rPr>
        <w:t>compañías</w:t>
      </w:r>
      <w:r w:rsidR="00002B85">
        <w:rPr>
          <w:lang w:val="es-ES"/>
        </w:rPr>
        <w:t xml:space="preserve"> cotizadas en la bolsa en 48 mercados en economías emergentes y en economías en </w:t>
      </w:r>
      <w:r w:rsidR="00BE2C75">
        <w:rPr>
          <w:lang w:val="es-ES"/>
        </w:rPr>
        <w:t>vía</w:t>
      </w:r>
      <w:r w:rsidR="00002B85">
        <w:rPr>
          <w:lang w:val="es-ES"/>
        </w:rPr>
        <w:t xml:space="preserve"> al desarrollo, de las cuales </w:t>
      </w:r>
      <w:r w:rsidR="00BE2C75">
        <w:rPr>
          <w:lang w:val="es-ES"/>
        </w:rPr>
        <w:t>más</w:t>
      </w:r>
      <w:r w:rsidR="00002B85">
        <w:rPr>
          <w:lang w:val="es-ES"/>
        </w:rPr>
        <w:t xml:space="preserve"> que 3,000 empresas</w:t>
      </w:r>
      <w:r w:rsidR="00647962">
        <w:rPr>
          <w:lang w:val="es-ES"/>
        </w:rPr>
        <w:t xml:space="preserve"> </w:t>
      </w:r>
      <w:r w:rsidR="00002B85">
        <w:rPr>
          <w:lang w:val="es-ES"/>
        </w:rPr>
        <w:t xml:space="preserve">generan ingresos verdes. </w:t>
      </w:r>
      <w:r w:rsidR="000616A6">
        <w:rPr>
          <w:lang w:val="es-ES"/>
        </w:rPr>
        <w:t>(FTSE Russel, 202</w:t>
      </w:r>
      <w:r w:rsidR="00FD6745">
        <w:rPr>
          <w:lang w:val="es-ES"/>
        </w:rPr>
        <w:t>1</w:t>
      </w:r>
      <w:r w:rsidR="000616A6">
        <w:rPr>
          <w:lang w:val="es-ES"/>
        </w:rPr>
        <w:t>).</w:t>
      </w:r>
    </w:p>
    <w:p w14:paraId="63E5594D" w14:textId="528A625A" w:rsidR="006B1BE4" w:rsidRPr="00D547D4" w:rsidRDefault="00002B85" w:rsidP="00F10448">
      <w:pPr>
        <w:spacing w:before="60"/>
        <w:jc w:val="both"/>
        <w:rPr>
          <w:lang w:val="es-ES"/>
        </w:rPr>
      </w:pPr>
      <w:r>
        <w:rPr>
          <w:lang w:val="es-ES"/>
        </w:rPr>
        <w:lastRenderedPageBreak/>
        <w:t>Finalmente, las</w:t>
      </w:r>
      <w:r w:rsidR="00647962">
        <w:rPr>
          <w:lang w:val="es-ES"/>
        </w:rPr>
        <w:t xml:space="preserve"> </w:t>
      </w:r>
      <w:r>
        <w:rPr>
          <w:lang w:val="es-ES"/>
        </w:rPr>
        <w:t>calificaciones</w:t>
      </w:r>
      <w:r w:rsidR="00647962">
        <w:rPr>
          <w:lang w:val="es-ES"/>
        </w:rPr>
        <w:t xml:space="preserve"> </w:t>
      </w:r>
      <w:r>
        <w:rPr>
          <w:lang w:val="es-ES"/>
        </w:rPr>
        <w:t>se establecen en función de</w:t>
      </w:r>
      <w:r w:rsidR="00647962">
        <w:rPr>
          <w:lang w:val="es-ES"/>
        </w:rPr>
        <w:t>l impacto que tiene la compañía en el ambiente: “Claro y significativo” (nivel 1), “neto positivo” (nivel 2) y “limitado” (nivel 3). Cabe mencionar que los criterios para establecer si una actividad se considera como “verde” se basa en una taxonomía muy alineada con la taxonomía de la Unión Europea.</w:t>
      </w:r>
      <w:r>
        <w:rPr>
          <w:lang w:val="es-ES"/>
        </w:rPr>
        <w:t xml:space="preserve"> </w:t>
      </w:r>
    </w:p>
    <w:sectPr w:rsidR="006B1BE4" w:rsidRPr="00D547D4" w:rsidSect="00250189">
      <w:headerReference w:type="default" r:id="rId11"/>
      <w:footerReference w:type="default" r:id="rId12"/>
      <w:pgSz w:w="12240" w:h="15840"/>
      <w:pgMar w:top="1417" w:right="1701" w:bottom="1417" w:left="1701" w:header="708" w:footer="708" w:gutter="0"/>
      <w:pgNumType w:start="3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E91A5" w14:textId="77777777" w:rsidR="00B568FB" w:rsidRDefault="00B568FB" w:rsidP="00C97E91">
      <w:pPr>
        <w:spacing w:after="0" w:line="240" w:lineRule="auto"/>
      </w:pPr>
      <w:r>
        <w:separator/>
      </w:r>
    </w:p>
  </w:endnote>
  <w:endnote w:type="continuationSeparator" w:id="0">
    <w:p w14:paraId="1134760B" w14:textId="77777777" w:rsidR="00B568FB" w:rsidRDefault="00B568FB" w:rsidP="00C97E91">
      <w:pPr>
        <w:spacing w:after="0" w:line="240" w:lineRule="auto"/>
      </w:pPr>
      <w:r>
        <w:continuationSeparator/>
      </w:r>
    </w:p>
  </w:endnote>
  <w:endnote w:type="continuationNotice" w:id="1">
    <w:p w14:paraId="598EDAF8" w14:textId="77777777" w:rsidR="00B568FB" w:rsidRDefault="00B568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Neue-Medium">
    <w:altName w:val="Arial"/>
    <w:panose1 w:val="00000000000000000000"/>
    <w:charset w:val="00"/>
    <w:family w:val="roman"/>
    <w:notTrueType/>
    <w:pitch w:val="default"/>
  </w:font>
  <w:font w:name="Gotham Boo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9512D" w14:textId="7DA0A502" w:rsidR="00F85A63" w:rsidRPr="004520CC" w:rsidRDefault="00F85A63" w:rsidP="00F85A63">
    <w:pPr>
      <w:pStyle w:val="Footer"/>
      <w:rPr>
        <w:color w:val="767171" w:themeColor="background2" w:themeShade="80"/>
        <w:sz w:val="18"/>
        <w:szCs w:val="18"/>
        <w:lang w:val="es-ES"/>
      </w:rPr>
    </w:pPr>
    <w:r>
      <w:rPr>
        <w:color w:val="767171" w:themeColor="background2" w:themeShade="80"/>
        <w:sz w:val="18"/>
        <w:szCs w:val="18"/>
        <w:lang w:val="es-ES"/>
      </w:rPr>
      <w:t>©</w:t>
    </w:r>
    <w:r w:rsidRPr="004520CC">
      <w:rPr>
        <w:color w:val="767171" w:themeColor="background2" w:themeShade="80"/>
        <w:sz w:val="18"/>
        <w:szCs w:val="18"/>
        <w:lang w:val="es-ES"/>
      </w:rPr>
      <w:t xml:space="preserve"> 202</w:t>
    </w:r>
    <w:r w:rsidR="00CE5CB1">
      <w:rPr>
        <w:color w:val="767171" w:themeColor="background2" w:themeShade="80"/>
        <w:sz w:val="18"/>
        <w:szCs w:val="18"/>
        <w:lang w:val="es-ES"/>
      </w:rPr>
      <w:t>5</w:t>
    </w:r>
    <w:r w:rsidRPr="004520CC">
      <w:rPr>
        <w:color w:val="767171" w:themeColor="background2" w:themeShade="80"/>
        <w:sz w:val="18"/>
        <w:szCs w:val="18"/>
        <w:lang w:val="es-ES"/>
      </w:rPr>
      <w:t xml:space="preserve"> International </w:t>
    </w:r>
    <w:proofErr w:type="spellStart"/>
    <w:r w:rsidRPr="004520CC">
      <w:rPr>
        <w:color w:val="767171" w:themeColor="background2" w:themeShade="80"/>
        <w:sz w:val="18"/>
        <w:szCs w:val="18"/>
        <w:lang w:val="es-ES"/>
      </w:rPr>
      <w:t>Sustainable</w:t>
    </w:r>
    <w:proofErr w:type="spellEnd"/>
    <w:r w:rsidRPr="004520CC">
      <w:rPr>
        <w:color w:val="767171" w:themeColor="background2" w:themeShade="80"/>
        <w:sz w:val="18"/>
        <w:szCs w:val="18"/>
        <w:lang w:val="es-ES"/>
      </w:rPr>
      <w:t xml:space="preserve"> </w:t>
    </w:r>
    <w:proofErr w:type="spellStart"/>
    <w:r w:rsidRPr="004520CC">
      <w:rPr>
        <w:color w:val="767171" w:themeColor="background2" w:themeShade="80"/>
        <w:sz w:val="18"/>
        <w:szCs w:val="18"/>
        <w:lang w:val="es-ES"/>
      </w:rPr>
      <w:t>Finance</w:t>
    </w:r>
    <w:proofErr w:type="spellEnd"/>
    <w:r w:rsidRPr="004520CC">
      <w:rPr>
        <w:color w:val="767171" w:themeColor="background2" w:themeShade="80"/>
        <w:sz w:val="18"/>
        <w:szCs w:val="18"/>
        <w:lang w:val="es-ES"/>
      </w:rPr>
      <w:t xml:space="preserve"> </w:t>
    </w:r>
    <w:proofErr w:type="spellStart"/>
    <w:r w:rsidRPr="004520CC">
      <w:rPr>
        <w:color w:val="767171" w:themeColor="background2" w:themeShade="80"/>
        <w:sz w:val="18"/>
        <w:szCs w:val="18"/>
        <w:lang w:val="es-ES"/>
      </w:rPr>
      <w:t>Academy</w:t>
    </w:r>
    <w:proofErr w:type="spellEnd"/>
  </w:p>
  <w:p w14:paraId="72F27465" w14:textId="63128DC3" w:rsidR="00495488" w:rsidRPr="00F85A63" w:rsidRDefault="00F85A63">
    <w:pPr>
      <w:pStyle w:val="Footer"/>
      <w:rPr>
        <w:lang w:val="es-ES"/>
      </w:rPr>
    </w:pPr>
    <w:r w:rsidRPr="004520CC">
      <w:rPr>
        <w:color w:val="767171" w:themeColor="background2" w:themeShade="80"/>
        <w:sz w:val="18"/>
        <w:szCs w:val="18"/>
        <w:lang w:val="es-ES"/>
      </w:rPr>
      <w:t>Especialista Certificado en Finanzas Sostenibles</w:t>
    </w:r>
    <w:r w:rsidRPr="00DC54A0">
      <w:rPr>
        <w:lang w:val="es-ES"/>
      </w:rPr>
      <w:t xml:space="preserve"> </w:t>
    </w:r>
    <w:r>
      <w:ptab w:relativeTo="margin" w:alignment="center" w:leader="none"/>
    </w:r>
    <w:r>
      <w:ptab w:relativeTo="margin" w:alignment="right" w:leader="none"/>
    </w:r>
    <w:r w:rsidRPr="004520CC">
      <w:rPr>
        <w:color w:val="767171" w:themeColor="background2" w:themeShade="80"/>
        <w:sz w:val="18"/>
        <w:szCs w:val="18"/>
        <w:lang w:val="es-ES"/>
      </w:rPr>
      <w:t>V</w:t>
    </w:r>
    <w:r w:rsidR="00CE5CB1">
      <w:rPr>
        <w:color w:val="767171" w:themeColor="background2" w:themeShade="80"/>
        <w:sz w:val="18"/>
        <w:szCs w:val="18"/>
        <w:lang w:val="es-ES"/>
      </w:rPr>
      <w:t xml:space="preserve"> </w:t>
    </w:r>
    <w:r w:rsidRPr="004520CC">
      <w:rPr>
        <w:color w:val="767171" w:themeColor="background2" w:themeShade="80"/>
        <w:sz w:val="18"/>
        <w:szCs w:val="18"/>
        <w:lang w:val="es-ES"/>
      </w:rPr>
      <w:t>2</w:t>
    </w:r>
    <w:r w:rsidR="00CE5CB1">
      <w:rPr>
        <w:color w:val="767171" w:themeColor="background2" w:themeShade="80"/>
        <w:sz w:val="18"/>
        <w:szCs w:val="18"/>
        <w:lang w:val="es-ES"/>
      </w:rPr>
      <w:t>5</w:t>
    </w:r>
    <w:r w:rsidRPr="004520CC">
      <w:rPr>
        <w:color w:val="767171" w:themeColor="background2" w:themeShade="80"/>
        <w:sz w:val="18"/>
        <w:szCs w:val="18"/>
        <w:lang w:val="es-ES"/>
      </w:rPr>
      <w:t>.01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5DA3F" w14:textId="77777777" w:rsidR="00B568FB" w:rsidRDefault="00B568FB" w:rsidP="00C97E91">
      <w:pPr>
        <w:spacing w:after="0" w:line="240" w:lineRule="auto"/>
      </w:pPr>
      <w:r>
        <w:separator/>
      </w:r>
    </w:p>
  </w:footnote>
  <w:footnote w:type="continuationSeparator" w:id="0">
    <w:p w14:paraId="5CBDE48E" w14:textId="77777777" w:rsidR="00B568FB" w:rsidRDefault="00B568FB" w:rsidP="00C97E91">
      <w:pPr>
        <w:spacing w:after="0" w:line="240" w:lineRule="auto"/>
      </w:pPr>
      <w:r>
        <w:continuationSeparator/>
      </w:r>
    </w:p>
  </w:footnote>
  <w:footnote w:type="continuationNotice" w:id="1">
    <w:p w14:paraId="2989BD98" w14:textId="77777777" w:rsidR="00B568FB" w:rsidRDefault="00B568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1874252"/>
      <w:docPartObj>
        <w:docPartGallery w:val="Page Numbers (Top of Page)"/>
        <w:docPartUnique/>
      </w:docPartObj>
    </w:sdtPr>
    <w:sdtEndPr>
      <w:rPr>
        <w:noProof/>
      </w:rPr>
    </w:sdtEndPr>
    <w:sdtContent>
      <w:sdt>
        <w:sdtPr>
          <w:id w:val="-773701762"/>
          <w:docPartObj>
            <w:docPartGallery w:val="Page Numbers (Top of Page)"/>
            <w:docPartUnique/>
          </w:docPartObj>
        </w:sdtPr>
        <w:sdtEndPr>
          <w:rPr>
            <w:noProof/>
          </w:rPr>
        </w:sdtEndPr>
        <w:sdtContent>
          <w:sdt>
            <w:sdtPr>
              <w:id w:val="233136835"/>
              <w:docPartObj>
                <w:docPartGallery w:val="Page Numbers (Top of Page)"/>
                <w:docPartUnique/>
              </w:docPartObj>
            </w:sdtPr>
            <w:sdtEndPr>
              <w:rPr>
                <w:noProof/>
              </w:rPr>
            </w:sdtEndPr>
            <w:sdtContent>
              <w:p w14:paraId="4E73403F" w14:textId="07C2950C" w:rsidR="00495488" w:rsidRPr="001D6942" w:rsidRDefault="00747586" w:rsidP="00495488">
                <w:pPr>
                  <w:pStyle w:val="Header"/>
                  <w:rPr>
                    <w:noProof/>
                    <w:lang w:val="es-ES"/>
                  </w:rPr>
                </w:pPr>
                <w:r>
                  <w:rPr>
                    <w:color w:val="808080" w:themeColor="background1" w:themeShade="80"/>
                    <w:u w:val="single" w:color="70AD47" w:themeColor="accent6"/>
                    <w:lang w:val="es-ES"/>
                  </w:rPr>
                  <w:t>Lección</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6</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D43D0">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ab/>
                  <w:t xml:space="preserve">Oportunidades                                                            </w:t>
                </w:r>
                <w:r w:rsidR="004D43D0">
                  <w:rPr>
                    <w:color w:val="808080" w:themeColor="background1" w:themeShade="80"/>
                    <w:u w:val="single" w:color="70AD47" w:themeColor="accent6"/>
                    <w:lang w:val="es-ES"/>
                  </w:rPr>
                  <w:t xml:space="preserve"> </w:t>
                </w:r>
                <w:r w:rsidR="00495488">
                  <w:rPr>
                    <w:color w:val="808080" w:themeColor="background1" w:themeShade="80"/>
                    <w:u w:val="single" w:color="70AD47" w:themeColor="accent6"/>
                    <w:lang w:val="es-ES"/>
                  </w:rPr>
                  <w:t xml:space="preserve">    </w:t>
                </w:r>
                <w:r w:rsidR="00495488" w:rsidRPr="00E05125">
                  <w:rPr>
                    <w:color w:val="808080" w:themeColor="background1" w:themeShade="80"/>
                    <w:u w:val="single" w:color="70AD47" w:themeColor="accent6"/>
                    <w:lang w:val="es-ES"/>
                  </w:rPr>
                  <w:fldChar w:fldCharType="begin"/>
                </w:r>
                <w:r w:rsidR="00495488" w:rsidRPr="00E05125">
                  <w:rPr>
                    <w:color w:val="808080" w:themeColor="background1" w:themeShade="80"/>
                    <w:u w:val="single" w:color="70AD47" w:themeColor="accent6"/>
                    <w:lang w:val="es-ES"/>
                  </w:rPr>
                  <w:instrText xml:space="preserve"> PAGE   \* MERGEFORMAT </w:instrText>
                </w:r>
                <w:r w:rsidR="00495488" w:rsidRPr="00E05125">
                  <w:rPr>
                    <w:color w:val="808080" w:themeColor="background1" w:themeShade="80"/>
                    <w:u w:val="single" w:color="70AD47" w:themeColor="accent6"/>
                    <w:lang w:val="es-ES"/>
                  </w:rPr>
                  <w:fldChar w:fldCharType="separate"/>
                </w:r>
                <w:r w:rsidR="00495488">
                  <w:rPr>
                    <w:color w:val="808080" w:themeColor="background1" w:themeShade="80"/>
                    <w:u w:val="single" w:color="70AD47" w:themeColor="accent6"/>
                    <w:lang w:val="es-ES"/>
                  </w:rPr>
                  <w:t>2</w:t>
                </w:r>
                <w:r w:rsidR="00495488" w:rsidRPr="00E05125">
                  <w:rPr>
                    <w:color w:val="808080" w:themeColor="background1" w:themeShade="80"/>
                    <w:u w:val="single" w:color="70AD47" w:themeColor="accent6"/>
                    <w:lang w:val="es-ES"/>
                  </w:rPr>
                  <w:fldChar w:fldCharType="end"/>
                </w:r>
              </w:p>
            </w:sdtContent>
          </w:sdt>
        </w:sdtContent>
      </w:sdt>
      <w:p w14:paraId="7E928814" w14:textId="143635BF" w:rsidR="00D33AC0" w:rsidRDefault="00000000">
        <w:pPr>
          <w:pStyle w:val="Header"/>
          <w:jc w:val="right"/>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850233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AC50C0"/>
    <w:multiLevelType w:val="hybridMultilevel"/>
    <w:tmpl w:val="8B6055A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C96C78"/>
    <w:multiLevelType w:val="hybridMultilevel"/>
    <w:tmpl w:val="59741BE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EF6BAD"/>
    <w:multiLevelType w:val="multilevel"/>
    <w:tmpl w:val="BF4C80B4"/>
    <w:styleLink w:val="CurrentList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099A0F55"/>
    <w:multiLevelType w:val="hybridMultilevel"/>
    <w:tmpl w:val="D616A21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AA5936"/>
    <w:multiLevelType w:val="hybridMultilevel"/>
    <w:tmpl w:val="7BFCCE1C"/>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796CD1"/>
    <w:multiLevelType w:val="hybridMultilevel"/>
    <w:tmpl w:val="68B8D00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0C7139"/>
    <w:multiLevelType w:val="hybridMultilevel"/>
    <w:tmpl w:val="D362CC44"/>
    <w:lvl w:ilvl="0" w:tplc="560A54C4">
      <w:start w:val="1"/>
      <w:numFmt w:val="bullet"/>
      <w:lvlText w:val=""/>
      <w:lvlJc w:val="left"/>
      <w:pPr>
        <w:ind w:left="1080" w:hanging="360"/>
      </w:pPr>
      <w:rPr>
        <w:rFonts w:ascii="Wingdings" w:hAnsi="Wingdings" w:hint="default"/>
        <w:color w:val="70AD47" w:themeColor="accent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19C4059"/>
    <w:multiLevelType w:val="hybridMultilevel"/>
    <w:tmpl w:val="EC92307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321743"/>
    <w:multiLevelType w:val="hybridMultilevel"/>
    <w:tmpl w:val="78DE8152"/>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5A6834"/>
    <w:multiLevelType w:val="hybridMultilevel"/>
    <w:tmpl w:val="81CCDCCC"/>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36EECC10">
      <w:start w:val="5"/>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CF6FC9"/>
    <w:multiLevelType w:val="hybridMultilevel"/>
    <w:tmpl w:val="A136439C"/>
    <w:lvl w:ilvl="0" w:tplc="FFFFFFFF">
      <w:start w:val="1"/>
      <w:numFmt w:val="decimal"/>
      <w:lvlText w:val="%1."/>
      <w:lvlJc w:val="left"/>
      <w:pPr>
        <w:ind w:left="720" w:hanging="360"/>
      </w:pPr>
      <w:rPr>
        <w:rFonts w:hint="default"/>
      </w:rPr>
    </w:lvl>
    <w:lvl w:ilvl="1" w:tplc="09185C72">
      <w:start w:val="1"/>
      <w:numFmt w:val="lowerRoman"/>
      <w:lvlText w:val="(%2)"/>
      <w:lvlJc w:val="left"/>
      <w:pPr>
        <w:ind w:left="1800" w:hanging="72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CE119A1"/>
    <w:multiLevelType w:val="hybridMultilevel"/>
    <w:tmpl w:val="D9A4FF6E"/>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5C7D2B"/>
    <w:multiLevelType w:val="hybridMultilevel"/>
    <w:tmpl w:val="D71E2780"/>
    <w:lvl w:ilvl="0" w:tplc="CC28D11C">
      <w:start w:val="1"/>
      <w:numFmt w:val="bullet"/>
      <w:lvlText w:val=""/>
      <w:lvlJc w:val="left"/>
      <w:pPr>
        <w:ind w:left="720" w:hanging="360"/>
      </w:pPr>
      <w:rPr>
        <w:rFonts w:ascii="Wingdings" w:hAnsi="Wingdings" w:hint="default"/>
        <w:color w:val="70AD47" w:themeColor="accent6"/>
      </w:rPr>
    </w:lvl>
    <w:lvl w:ilvl="1" w:tplc="CC28D11C">
      <w:start w:val="1"/>
      <w:numFmt w:val="bullet"/>
      <w:lvlText w:val=""/>
      <w:lvlJc w:val="left"/>
      <w:pPr>
        <w:ind w:left="720" w:hanging="360"/>
      </w:pPr>
      <w:rPr>
        <w:rFonts w:ascii="Wingdings" w:hAnsi="Wingdings" w:hint="default"/>
        <w:color w:val="70AD47" w:themeColor="accent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7B260E"/>
    <w:multiLevelType w:val="hybridMultilevel"/>
    <w:tmpl w:val="B2364578"/>
    <w:lvl w:ilvl="0" w:tplc="6ADA92D6">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5" w15:restartNumberingAfterBreak="0">
    <w:nsid w:val="2D280205"/>
    <w:multiLevelType w:val="hybridMultilevel"/>
    <w:tmpl w:val="E70E8C5E"/>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A61C2"/>
    <w:multiLevelType w:val="hybridMultilevel"/>
    <w:tmpl w:val="C882AE6C"/>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183F91"/>
    <w:multiLevelType w:val="hybridMultilevel"/>
    <w:tmpl w:val="67FE138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2B7A8E"/>
    <w:multiLevelType w:val="hybridMultilevel"/>
    <w:tmpl w:val="C8445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5C2FB6"/>
    <w:multiLevelType w:val="hybridMultilevel"/>
    <w:tmpl w:val="DB249A9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BF71EB"/>
    <w:multiLevelType w:val="hybridMultilevel"/>
    <w:tmpl w:val="575A8C5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164AE2"/>
    <w:multiLevelType w:val="hybridMultilevel"/>
    <w:tmpl w:val="B28634D2"/>
    <w:lvl w:ilvl="0" w:tplc="560A54C4">
      <w:start w:val="1"/>
      <w:numFmt w:val="bullet"/>
      <w:lvlText w:val=""/>
      <w:lvlJc w:val="left"/>
      <w:pPr>
        <w:ind w:left="1080" w:hanging="360"/>
      </w:pPr>
      <w:rPr>
        <w:rFonts w:ascii="Wingdings" w:hAnsi="Wingdings" w:hint="default"/>
        <w:color w:val="70AD47" w:themeColor="accent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2221980"/>
    <w:multiLevelType w:val="hybridMultilevel"/>
    <w:tmpl w:val="F26478DA"/>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222A10"/>
    <w:multiLevelType w:val="hybridMultilevel"/>
    <w:tmpl w:val="60B67DB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4B588C"/>
    <w:multiLevelType w:val="hybridMultilevel"/>
    <w:tmpl w:val="99F00E94"/>
    <w:lvl w:ilvl="0" w:tplc="560A54C4">
      <w:start w:val="1"/>
      <w:numFmt w:val="bullet"/>
      <w:lvlText w:val=""/>
      <w:lvlJc w:val="left"/>
      <w:pPr>
        <w:ind w:left="1080" w:hanging="360"/>
      </w:pPr>
      <w:rPr>
        <w:rFonts w:ascii="Wingdings" w:hAnsi="Wingdings" w:hint="default"/>
        <w:color w:val="70AD47" w:themeColor="accent6"/>
      </w:rPr>
    </w:lvl>
    <w:lvl w:ilvl="1" w:tplc="AB28B630">
      <w:start w:val="4"/>
      <w:numFmt w:val="bullet"/>
      <w:lvlText w:val="•"/>
      <w:lvlJc w:val="left"/>
      <w:pPr>
        <w:ind w:left="1800" w:hanging="360"/>
      </w:pPr>
      <w:rPr>
        <w:rFonts w:ascii="Calibri" w:eastAsiaTheme="minorHAnsi"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5BE7887"/>
    <w:multiLevelType w:val="hybridMultilevel"/>
    <w:tmpl w:val="BAD4FF7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AF6A42"/>
    <w:multiLevelType w:val="hybridMultilevel"/>
    <w:tmpl w:val="5022BB64"/>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C95363"/>
    <w:multiLevelType w:val="hybridMultilevel"/>
    <w:tmpl w:val="84681B38"/>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514EB5"/>
    <w:multiLevelType w:val="hybridMultilevel"/>
    <w:tmpl w:val="1318F9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A05D2B"/>
    <w:multiLevelType w:val="hybridMultilevel"/>
    <w:tmpl w:val="42DEA456"/>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EB2B2E"/>
    <w:multiLevelType w:val="hybridMultilevel"/>
    <w:tmpl w:val="1DCA4A62"/>
    <w:lvl w:ilvl="0" w:tplc="CC28D11C">
      <w:start w:val="1"/>
      <w:numFmt w:val="bullet"/>
      <w:lvlText w:val=""/>
      <w:lvlJc w:val="left"/>
      <w:pPr>
        <w:ind w:left="720" w:hanging="360"/>
      </w:pPr>
      <w:rPr>
        <w:rFonts w:ascii="Wingdings" w:hAnsi="Wingdings" w:hint="default"/>
        <w:color w:val="70AD47" w:themeColor="accent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6737732">
    <w:abstractNumId w:val="0"/>
  </w:num>
  <w:num w:numId="2" w16cid:durableId="202788441">
    <w:abstractNumId w:val="25"/>
  </w:num>
  <w:num w:numId="3" w16cid:durableId="623000165">
    <w:abstractNumId w:val="3"/>
  </w:num>
  <w:num w:numId="4" w16cid:durableId="757823540">
    <w:abstractNumId w:val="14"/>
  </w:num>
  <w:num w:numId="5" w16cid:durableId="1292514357">
    <w:abstractNumId w:val="4"/>
  </w:num>
  <w:num w:numId="6" w16cid:durableId="28189123">
    <w:abstractNumId w:val="26"/>
  </w:num>
  <w:num w:numId="7" w16cid:durableId="766391581">
    <w:abstractNumId w:val="18"/>
  </w:num>
  <w:num w:numId="8" w16cid:durableId="372733986">
    <w:abstractNumId w:val="5"/>
  </w:num>
  <w:num w:numId="9" w16cid:durableId="1076052597">
    <w:abstractNumId w:val="11"/>
  </w:num>
  <w:num w:numId="10" w16cid:durableId="2129228854">
    <w:abstractNumId w:val="13"/>
  </w:num>
  <w:num w:numId="11" w16cid:durableId="615479496">
    <w:abstractNumId w:val="27"/>
  </w:num>
  <w:num w:numId="12" w16cid:durableId="566107087">
    <w:abstractNumId w:val="6"/>
  </w:num>
  <w:num w:numId="13" w16cid:durableId="347371110">
    <w:abstractNumId w:val="2"/>
  </w:num>
  <w:num w:numId="14" w16cid:durableId="1290667760">
    <w:abstractNumId w:val="21"/>
  </w:num>
  <w:num w:numId="15" w16cid:durableId="843937486">
    <w:abstractNumId w:val="7"/>
  </w:num>
  <w:num w:numId="16" w16cid:durableId="1887182401">
    <w:abstractNumId w:val="24"/>
  </w:num>
  <w:num w:numId="17" w16cid:durableId="1787776065">
    <w:abstractNumId w:val="10"/>
  </w:num>
  <w:num w:numId="18" w16cid:durableId="288509973">
    <w:abstractNumId w:val="30"/>
  </w:num>
  <w:num w:numId="19" w16cid:durableId="1250043817">
    <w:abstractNumId w:val="16"/>
  </w:num>
  <w:num w:numId="20" w16cid:durableId="1973516923">
    <w:abstractNumId w:val="12"/>
  </w:num>
  <w:num w:numId="21" w16cid:durableId="870647664">
    <w:abstractNumId w:val="28"/>
  </w:num>
  <w:num w:numId="22" w16cid:durableId="1724208865">
    <w:abstractNumId w:val="17"/>
  </w:num>
  <w:num w:numId="23" w16cid:durableId="801536174">
    <w:abstractNumId w:val="1"/>
  </w:num>
  <w:num w:numId="24" w16cid:durableId="470442267">
    <w:abstractNumId w:val="9"/>
  </w:num>
  <w:num w:numId="25" w16cid:durableId="1427463649">
    <w:abstractNumId w:val="19"/>
  </w:num>
  <w:num w:numId="26" w16cid:durableId="1415518187">
    <w:abstractNumId w:val="22"/>
  </w:num>
  <w:num w:numId="27" w16cid:durableId="995375727">
    <w:abstractNumId w:val="29"/>
  </w:num>
  <w:num w:numId="28" w16cid:durableId="557981381">
    <w:abstractNumId w:val="8"/>
  </w:num>
  <w:num w:numId="29" w16cid:durableId="965740219">
    <w:abstractNumId w:val="23"/>
  </w:num>
  <w:num w:numId="30" w16cid:durableId="327053317">
    <w:abstractNumId w:val="20"/>
  </w:num>
  <w:num w:numId="31" w16cid:durableId="213086950">
    <w:abstractNumId w:val="1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E91"/>
    <w:rsid w:val="000003D7"/>
    <w:rsid w:val="000004C5"/>
    <w:rsid w:val="000005A5"/>
    <w:rsid w:val="00000AEB"/>
    <w:rsid w:val="00001341"/>
    <w:rsid w:val="00001879"/>
    <w:rsid w:val="00001EE9"/>
    <w:rsid w:val="00002285"/>
    <w:rsid w:val="00002979"/>
    <w:rsid w:val="00002B85"/>
    <w:rsid w:val="00002CD7"/>
    <w:rsid w:val="000031A0"/>
    <w:rsid w:val="000042D3"/>
    <w:rsid w:val="00004B34"/>
    <w:rsid w:val="00005023"/>
    <w:rsid w:val="000050FB"/>
    <w:rsid w:val="000050FE"/>
    <w:rsid w:val="000052B5"/>
    <w:rsid w:val="0000578E"/>
    <w:rsid w:val="00005810"/>
    <w:rsid w:val="00005908"/>
    <w:rsid w:val="000061EB"/>
    <w:rsid w:val="0000624F"/>
    <w:rsid w:val="00007324"/>
    <w:rsid w:val="000101A6"/>
    <w:rsid w:val="00010367"/>
    <w:rsid w:val="0001036F"/>
    <w:rsid w:val="00010B16"/>
    <w:rsid w:val="000110F7"/>
    <w:rsid w:val="0001113D"/>
    <w:rsid w:val="0001163E"/>
    <w:rsid w:val="00011910"/>
    <w:rsid w:val="00011CE5"/>
    <w:rsid w:val="00012035"/>
    <w:rsid w:val="000120C3"/>
    <w:rsid w:val="00012169"/>
    <w:rsid w:val="0001225D"/>
    <w:rsid w:val="000122C4"/>
    <w:rsid w:val="0001246C"/>
    <w:rsid w:val="000126C9"/>
    <w:rsid w:val="00012983"/>
    <w:rsid w:val="000129DC"/>
    <w:rsid w:val="00012A6E"/>
    <w:rsid w:val="00012A91"/>
    <w:rsid w:val="00012B98"/>
    <w:rsid w:val="00012BDB"/>
    <w:rsid w:val="00012C8F"/>
    <w:rsid w:val="00012C98"/>
    <w:rsid w:val="000130A1"/>
    <w:rsid w:val="0001348E"/>
    <w:rsid w:val="000134CB"/>
    <w:rsid w:val="0001366A"/>
    <w:rsid w:val="00013999"/>
    <w:rsid w:val="00013B82"/>
    <w:rsid w:val="00013CFE"/>
    <w:rsid w:val="0001421E"/>
    <w:rsid w:val="00014336"/>
    <w:rsid w:val="000143C8"/>
    <w:rsid w:val="000145E7"/>
    <w:rsid w:val="00014AD7"/>
    <w:rsid w:val="00014BB1"/>
    <w:rsid w:val="0001549B"/>
    <w:rsid w:val="00015655"/>
    <w:rsid w:val="0001611D"/>
    <w:rsid w:val="000169E3"/>
    <w:rsid w:val="00016AB8"/>
    <w:rsid w:val="00016FF3"/>
    <w:rsid w:val="00017397"/>
    <w:rsid w:val="000174F8"/>
    <w:rsid w:val="000179E6"/>
    <w:rsid w:val="00020451"/>
    <w:rsid w:val="00020467"/>
    <w:rsid w:val="000204DE"/>
    <w:rsid w:val="0002056E"/>
    <w:rsid w:val="000206AB"/>
    <w:rsid w:val="0002075D"/>
    <w:rsid w:val="00020B4A"/>
    <w:rsid w:val="00020EAA"/>
    <w:rsid w:val="00021265"/>
    <w:rsid w:val="000212E5"/>
    <w:rsid w:val="00022320"/>
    <w:rsid w:val="000224DD"/>
    <w:rsid w:val="0002260D"/>
    <w:rsid w:val="00022A4F"/>
    <w:rsid w:val="00022ACA"/>
    <w:rsid w:val="00022C16"/>
    <w:rsid w:val="00022D14"/>
    <w:rsid w:val="000235DD"/>
    <w:rsid w:val="00023894"/>
    <w:rsid w:val="00023CB2"/>
    <w:rsid w:val="000243EA"/>
    <w:rsid w:val="00024497"/>
    <w:rsid w:val="0002451A"/>
    <w:rsid w:val="00024685"/>
    <w:rsid w:val="00024D0B"/>
    <w:rsid w:val="00024E30"/>
    <w:rsid w:val="00025286"/>
    <w:rsid w:val="0002541A"/>
    <w:rsid w:val="00025913"/>
    <w:rsid w:val="00025915"/>
    <w:rsid w:val="000259E2"/>
    <w:rsid w:val="00025D06"/>
    <w:rsid w:val="00025DDF"/>
    <w:rsid w:val="00026347"/>
    <w:rsid w:val="0002685B"/>
    <w:rsid w:val="00026873"/>
    <w:rsid w:val="000268BA"/>
    <w:rsid w:val="00026E01"/>
    <w:rsid w:val="00026FBE"/>
    <w:rsid w:val="0002745C"/>
    <w:rsid w:val="00027568"/>
    <w:rsid w:val="00027949"/>
    <w:rsid w:val="0003014E"/>
    <w:rsid w:val="000301FE"/>
    <w:rsid w:val="000302AE"/>
    <w:rsid w:val="00030399"/>
    <w:rsid w:val="00030565"/>
    <w:rsid w:val="00030B89"/>
    <w:rsid w:val="00030BFF"/>
    <w:rsid w:val="00030C2A"/>
    <w:rsid w:val="00031458"/>
    <w:rsid w:val="0003184E"/>
    <w:rsid w:val="00031D6F"/>
    <w:rsid w:val="0003225E"/>
    <w:rsid w:val="00032403"/>
    <w:rsid w:val="0003251E"/>
    <w:rsid w:val="00032743"/>
    <w:rsid w:val="000328E0"/>
    <w:rsid w:val="000329A7"/>
    <w:rsid w:val="00032E80"/>
    <w:rsid w:val="000335BD"/>
    <w:rsid w:val="0003382C"/>
    <w:rsid w:val="0003424C"/>
    <w:rsid w:val="00034306"/>
    <w:rsid w:val="00034942"/>
    <w:rsid w:val="00034A0F"/>
    <w:rsid w:val="00034B13"/>
    <w:rsid w:val="00034FDC"/>
    <w:rsid w:val="0003507F"/>
    <w:rsid w:val="00035385"/>
    <w:rsid w:val="0003545F"/>
    <w:rsid w:val="00035630"/>
    <w:rsid w:val="00035779"/>
    <w:rsid w:val="000358E5"/>
    <w:rsid w:val="00035CFC"/>
    <w:rsid w:val="00036109"/>
    <w:rsid w:val="000362F4"/>
    <w:rsid w:val="00036304"/>
    <w:rsid w:val="00036821"/>
    <w:rsid w:val="000368EB"/>
    <w:rsid w:val="00036BF8"/>
    <w:rsid w:val="00036F40"/>
    <w:rsid w:val="0003752E"/>
    <w:rsid w:val="00037A95"/>
    <w:rsid w:val="0004019A"/>
    <w:rsid w:val="000406C5"/>
    <w:rsid w:val="00040DA0"/>
    <w:rsid w:val="00041749"/>
    <w:rsid w:val="00041C92"/>
    <w:rsid w:val="0004212E"/>
    <w:rsid w:val="00042A70"/>
    <w:rsid w:val="00043034"/>
    <w:rsid w:val="00043556"/>
    <w:rsid w:val="000435E0"/>
    <w:rsid w:val="00043689"/>
    <w:rsid w:val="000438FC"/>
    <w:rsid w:val="00043A4C"/>
    <w:rsid w:val="00043BB7"/>
    <w:rsid w:val="00043C8F"/>
    <w:rsid w:val="00043FBB"/>
    <w:rsid w:val="00044D37"/>
    <w:rsid w:val="00044E1A"/>
    <w:rsid w:val="00044E6D"/>
    <w:rsid w:val="00045963"/>
    <w:rsid w:val="00045BD0"/>
    <w:rsid w:val="00045C57"/>
    <w:rsid w:val="00046439"/>
    <w:rsid w:val="00046A04"/>
    <w:rsid w:val="00046ACF"/>
    <w:rsid w:val="00046F01"/>
    <w:rsid w:val="00046F4D"/>
    <w:rsid w:val="00047135"/>
    <w:rsid w:val="0004757F"/>
    <w:rsid w:val="00047935"/>
    <w:rsid w:val="00047DB9"/>
    <w:rsid w:val="00050448"/>
    <w:rsid w:val="00050C0E"/>
    <w:rsid w:val="000510BE"/>
    <w:rsid w:val="000511DD"/>
    <w:rsid w:val="000515BF"/>
    <w:rsid w:val="00051997"/>
    <w:rsid w:val="00051F0F"/>
    <w:rsid w:val="00051F5B"/>
    <w:rsid w:val="0005213D"/>
    <w:rsid w:val="000524B4"/>
    <w:rsid w:val="00052986"/>
    <w:rsid w:val="00052BC2"/>
    <w:rsid w:val="00052D26"/>
    <w:rsid w:val="00052D32"/>
    <w:rsid w:val="00052D3A"/>
    <w:rsid w:val="00052DFC"/>
    <w:rsid w:val="00053A29"/>
    <w:rsid w:val="00054563"/>
    <w:rsid w:val="00054784"/>
    <w:rsid w:val="00054B3B"/>
    <w:rsid w:val="0005543E"/>
    <w:rsid w:val="000559B4"/>
    <w:rsid w:val="000559DB"/>
    <w:rsid w:val="00055D88"/>
    <w:rsid w:val="000560B0"/>
    <w:rsid w:val="000562B6"/>
    <w:rsid w:val="000563BB"/>
    <w:rsid w:val="00056AA0"/>
    <w:rsid w:val="00056B5F"/>
    <w:rsid w:val="00056DF1"/>
    <w:rsid w:val="0005711D"/>
    <w:rsid w:val="000571E5"/>
    <w:rsid w:val="00057508"/>
    <w:rsid w:val="00057551"/>
    <w:rsid w:val="00057624"/>
    <w:rsid w:val="0005785A"/>
    <w:rsid w:val="00057BDF"/>
    <w:rsid w:val="000605B4"/>
    <w:rsid w:val="00060C65"/>
    <w:rsid w:val="00060E7F"/>
    <w:rsid w:val="00060F46"/>
    <w:rsid w:val="000610B7"/>
    <w:rsid w:val="00061511"/>
    <w:rsid w:val="00061536"/>
    <w:rsid w:val="000616A6"/>
    <w:rsid w:val="0006198B"/>
    <w:rsid w:val="00061F18"/>
    <w:rsid w:val="000623BC"/>
    <w:rsid w:val="00062A53"/>
    <w:rsid w:val="00062F4E"/>
    <w:rsid w:val="0006361C"/>
    <w:rsid w:val="00063AC4"/>
    <w:rsid w:val="00064321"/>
    <w:rsid w:val="00065CA5"/>
    <w:rsid w:val="00065DA4"/>
    <w:rsid w:val="00065E6C"/>
    <w:rsid w:val="00065FA5"/>
    <w:rsid w:val="00066241"/>
    <w:rsid w:val="0006633F"/>
    <w:rsid w:val="00066740"/>
    <w:rsid w:val="00066BF4"/>
    <w:rsid w:val="00066C68"/>
    <w:rsid w:val="00067715"/>
    <w:rsid w:val="00067FDB"/>
    <w:rsid w:val="000701E3"/>
    <w:rsid w:val="000703C7"/>
    <w:rsid w:val="000706BF"/>
    <w:rsid w:val="00070882"/>
    <w:rsid w:val="00070C62"/>
    <w:rsid w:val="00070C85"/>
    <w:rsid w:val="000710B6"/>
    <w:rsid w:val="000713A3"/>
    <w:rsid w:val="00071563"/>
    <w:rsid w:val="000719E3"/>
    <w:rsid w:val="00071A27"/>
    <w:rsid w:val="00071C71"/>
    <w:rsid w:val="00071D80"/>
    <w:rsid w:val="000727F3"/>
    <w:rsid w:val="00072BA1"/>
    <w:rsid w:val="00072F8E"/>
    <w:rsid w:val="0007308F"/>
    <w:rsid w:val="0007329B"/>
    <w:rsid w:val="0007336D"/>
    <w:rsid w:val="00073553"/>
    <w:rsid w:val="00073FCD"/>
    <w:rsid w:val="00074293"/>
    <w:rsid w:val="000744B7"/>
    <w:rsid w:val="0007495E"/>
    <w:rsid w:val="000749F5"/>
    <w:rsid w:val="00074F49"/>
    <w:rsid w:val="000753A3"/>
    <w:rsid w:val="00075AB4"/>
    <w:rsid w:val="00075B52"/>
    <w:rsid w:val="000762EB"/>
    <w:rsid w:val="000768D4"/>
    <w:rsid w:val="000769A6"/>
    <w:rsid w:val="00076B23"/>
    <w:rsid w:val="000770C7"/>
    <w:rsid w:val="00077143"/>
    <w:rsid w:val="0007767D"/>
    <w:rsid w:val="000779AE"/>
    <w:rsid w:val="00077A86"/>
    <w:rsid w:val="00077CD2"/>
    <w:rsid w:val="00077CE1"/>
    <w:rsid w:val="00077F24"/>
    <w:rsid w:val="00077FDD"/>
    <w:rsid w:val="000800E7"/>
    <w:rsid w:val="000806E4"/>
    <w:rsid w:val="00080C94"/>
    <w:rsid w:val="00080D2B"/>
    <w:rsid w:val="00080DC9"/>
    <w:rsid w:val="0008103B"/>
    <w:rsid w:val="000815FA"/>
    <w:rsid w:val="00081AB0"/>
    <w:rsid w:val="00081E2B"/>
    <w:rsid w:val="00082863"/>
    <w:rsid w:val="00082986"/>
    <w:rsid w:val="00082ABF"/>
    <w:rsid w:val="0008325D"/>
    <w:rsid w:val="000832F8"/>
    <w:rsid w:val="000833D4"/>
    <w:rsid w:val="0008351F"/>
    <w:rsid w:val="0008355E"/>
    <w:rsid w:val="00083BBA"/>
    <w:rsid w:val="00083E97"/>
    <w:rsid w:val="000842EE"/>
    <w:rsid w:val="00084375"/>
    <w:rsid w:val="000846A2"/>
    <w:rsid w:val="00084AFF"/>
    <w:rsid w:val="00085328"/>
    <w:rsid w:val="00085987"/>
    <w:rsid w:val="000864D7"/>
    <w:rsid w:val="00086558"/>
    <w:rsid w:val="00086660"/>
    <w:rsid w:val="00086B55"/>
    <w:rsid w:val="00086B65"/>
    <w:rsid w:val="000874C4"/>
    <w:rsid w:val="00087C86"/>
    <w:rsid w:val="00087FB5"/>
    <w:rsid w:val="00087FC8"/>
    <w:rsid w:val="00087FCF"/>
    <w:rsid w:val="00090173"/>
    <w:rsid w:val="000903CB"/>
    <w:rsid w:val="000903D6"/>
    <w:rsid w:val="00090C60"/>
    <w:rsid w:val="00091879"/>
    <w:rsid w:val="00091A0A"/>
    <w:rsid w:val="00091B59"/>
    <w:rsid w:val="00091EF5"/>
    <w:rsid w:val="00092005"/>
    <w:rsid w:val="00092160"/>
    <w:rsid w:val="0009258C"/>
    <w:rsid w:val="000925E6"/>
    <w:rsid w:val="00092765"/>
    <w:rsid w:val="000938D4"/>
    <w:rsid w:val="000938DA"/>
    <w:rsid w:val="0009399D"/>
    <w:rsid w:val="00093A0A"/>
    <w:rsid w:val="000942F0"/>
    <w:rsid w:val="000945F7"/>
    <w:rsid w:val="00094E04"/>
    <w:rsid w:val="00094E29"/>
    <w:rsid w:val="00094EA2"/>
    <w:rsid w:val="000953C6"/>
    <w:rsid w:val="000959BB"/>
    <w:rsid w:val="000959E1"/>
    <w:rsid w:val="00095A68"/>
    <w:rsid w:val="00095F34"/>
    <w:rsid w:val="0009625D"/>
    <w:rsid w:val="00096AB4"/>
    <w:rsid w:val="00096AEC"/>
    <w:rsid w:val="00096B1C"/>
    <w:rsid w:val="00096BF1"/>
    <w:rsid w:val="00096D2E"/>
    <w:rsid w:val="00097025"/>
    <w:rsid w:val="00097058"/>
    <w:rsid w:val="0009740D"/>
    <w:rsid w:val="0009768D"/>
    <w:rsid w:val="000976AB"/>
    <w:rsid w:val="00097A9C"/>
    <w:rsid w:val="00097C2D"/>
    <w:rsid w:val="00097D54"/>
    <w:rsid w:val="000A0381"/>
    <w:rsid w:val="000A042A"/>
    <w:rsid w:val="000A07C6"/>
    <w:rsid w:val="000A0B00"/>
    <w:rsid w:val="000A0DB9"/>
    <w:rsid w:val="000A0E2B"/>
    <w:rsid w:val="000A1AA4"/>
    <w:rsid w:val="000A1EDD"/>
    <w:rsid w:val="000A1F7A"/>
    <w:rsid w:val="000A219E"/>
    <w:rsid w:val="000A251A"/>
    <w:rsid w:val="000A25B6"/>
    <w:rsid w:val="000A26AB"/>
    <w:rsid w:val="000A271F"/>
    <w:rsid w:val="000A2987"/>
    <w:rsid w:val="000A2A75"/>
    <w:rsid w:val="000A3213"/>
    <w:rsid w:val="000A3530"/>
    <w:rsid w:val="000A384F"/>
    <w:rsid w:val="000A3EC4"/>
    <w:rsid w:val="000A43C6"/>
    <w:rsid w:val="000A4435"/>
    <w:rsid w:val="000A4490"/>
    <w:rsid w:val="000A4523"/>
    <w:rsid w:val="000A4809"/>
    <w:rsid w:val="000A57E9"/>
    <w:rsid w:val="000A59AF"/>
    <w:rsid w:val="000A5A39"/>
    <w:rsid w:val="000A5E18"/>
    <w:rsid w:val="000A643E"/>
    <w:rsid w:val="000A67CD"/>
    <w:rsid w:val="000A692C"/>
    <w:rsid w:val="000A6E44"/>
    <w:rsid w:val="000A702D"/>
    <w:rsid w:val="000A7084"/>
    <w:rsid w:val="000A70F9"/>
    <w:rsid w:val="000A77EB"/>
    <w:rsid w:val="000A790A"/>
    <w:rsid w:val="000B00F6"/>
    <w:rsid w:val="000B04DB"/>
    <w:rsid w:val="000B1067"/>
    <w:rsid w:val="000B11BF"/>
    <w:rsid w:val="000B12AE"/>
    <w:rsid w:val="000B1374"/>
    <w:rsid w:val="000B1578"/>
    <w:rsid w:val="000B1969"/>
    <w:rsid w:val="000B2A10"/>
    <w:rsid w:val="000B2A6E"/>
    <w:rsid w:val="000B2E4B"/>
    <w:rsid w:val="000B2F11"/>
    <w:rsid w:val="000B3023"/>
    <w:rsid w:val="000B393B"/>
    <w:rsid w:val="000B3B14"/>
    <w:rsid w:val="000B40B6"/>
    <w:rsid w:val="000B452F"/>
    <w:rsid w:val="000B46A8"/>
    <w:rsid w:val="000B473A"/>
    <w:rsid w:val="000B481A"/>
    <w:rsid w:val="000B4958"/>
    <w:rsid w:val="000B4C4F"/>
    <w:rsid w:val="000B4CFF"/>
    <w:rsid w:val="000B5159"/>
    <w:rsid w:val="000B5356"/>
    <w:rsid w:val="000B5373"/>
    <w:rsid w:val="000B53C4"/>
    <w:rsid w:val="000B55F8"/>
    <w:rsid w:val="000B58F7"/>
    <w:rsid w:val="000B5A1F"/>
    <w:rsid w:val="000B5AF8"/>
    <w:rsid w:val="000B5BDF"/>
    <w:rsid w:val="000B5EF5"/>
    <w:rsid w:val="000B6351"/>
    <w:rsid w:val="000B648B"/>
    <w:rsid w:val="000B650B"/>
    <w:rsid w:val="000B68BF"/>
    <w:rsid w:val="000B6A87"/>
    <w:rsid w:val="000B6A98"/>
    <w:rsid w:val="000B6CCF"/>
    <w:rsid w:val="000B6DED"/>
    <w:rsid w:val="000B71A4"/>
    <w:rsid w:val="000B7516"/>
    <w:rsid w:val="000B7714"/>
    <w:rsid w:val="000B78AD"/>
    <w:rsid w:val="000B7D2B"/>
    <w:rsid w:val="000C042C"/>
    <w:rsid w:val="000C04ED"/>
    <w:rsid w:val="000C0972"/>
    <w:rsid w:val="000C099C"/>
    <w:rsid w:val="000C0C56"/>
    <w:rsid w:val="000C1454"/>
    <w:rsid w:val="000C145D"/>
    <w:rsid w:val="000C2116"/>
    <w:rsid w:val="000C266A"/>
    <w:rsid w:val="000C3009"/>
    <w:rsid w:val="000C31FB"/>
    <w:rsid w:val="000C3661"/>
    <w:rsid w:val="000C3A01"/>
    <w:rsid w:val="000C3A06"/>
    <w:rsid w:val="000C3B5B"/>
    <w:rsid w:val="000C3CE2"/>
    <w:rsid w:val="000C3D7F"/>
    <w:rsid w:val="000C44A2"/>
    <w:rsid w:val="000C45DF"/>
    <w:rsid w:val="000C467D"/>
    <w:rsid w:val="000C4B9A"/>
    <w:rsid w:val="000C4BDB"/>
    <w:rsid w:val="000C533C"/>
    <w:rsid w:val="000C5421"/>
    <w:rsid w:val="000C58D8"/>
    <w:rsid w:val="000C5A3C"/>
    <w:rsid w:val="000C5AD4"/>
    <w:rsid w:val="000C60ED"/>
    <w:rsid w:val="000C63A6"/>
    <w:rsid w:val="000C66E4"/>
    <w:rsid w:val="000C6939"/>
    <w:rsid w:val="000C6B73"/>
    <w:rsid w:val="000C6CC2"/>
    <w:rsid w:val="000C6CE0"/>
    <w:rsid w:val="000C764B"/>
    <w:rsid w:val="000C78EA"/>
    <w:rsid w:val="000C7AA8"/>
    <w:rsid w:val="000C7D06"/>
    <w:rsid w:val="000D01DF"/>
    <w:rsid w:val="000D0219"/>
    <w:rsid w:val="000D05DC"/>
    <w:rsid w:val="000D0EFD"/>
    <w:rsid w:val="000D1062"/>
    <w:rsid w:val="000D1089"/>
    <w:rsid w:val="000D13FC"/>
    <w:rsid w:val="000D1877"/>
    <w:rsid w:val="000D1F11"/>
    <w:rsid w:val="000D2396"/>
    <w:rsid w:val="000D2408"/>
    <w:rsid w:val="000D2500"/>
    <w:rsid w:val="000D2679"/>
    <w:rsid w:val="000D3152"/>
    <w:rsid w:val="000D3346"/>
    <w:rsid w:val="000D36A6"/>
    <w:rsid w:val="000D3C05"/>
    <w:rsid w:val="000D43F7"/>
    <w:rsid w:val="000D44DF"/>
    <w:rsid w:val="000D4ADB"/>
    <w:rsid w:val="000D4F6D"/>
    <w:rsid w:val="000D53AC"/>
    <w:rsid w:val="000D5B61"/>
    <w:rsid w:val="000D5DF8"/>
    <w:rsid w:val="000D66DB"/>
    <w:rsid w:val="000D700B"/>
    <w:rsid w:val="000D729A"/>
    <w:rsid w:val="000D7353"/>
    <w:rsid w:val="000D751C"/>
    <w:rsid w:val="000D7B85"/>
    <w:rsid w:val="000D7CC6"/>
    <w:rsid w:val="000D7DF9"/>
    <w:rsid w:val="000D7F06"/>
    <w:rsid w:val="000E00C3"/>
    <w:rsid w:val="000E012A"/>
    <w:rsid w:val="000E02B2"/>
    <w:rsid w:val="000E076F"/>
    <w:rsid w:val="000E0E82"/>
    <w:rsid w:val="000E1523"/>
    <w:rsid w:val="000E167E"/>
    <w:rsid w:val="000E169A"/>
    <w:rsid w:val="000E2518"/>
    <w:rsid w:val="000E26BE"/>
    <w:rsid w:val="000E2DB4"/>
    <w:rsid w:val="000E30CB"/>
    <w:rsid w:val="000E352F"/>
    <w:rsid w:val="000E3E87"/>
    <w:rsid w:val="000E3F5F"/>
    <w:rsid w:val="000E40CC"/>
    <w:rsid w:val="000E41B7"/>
    <w:rsid w:val="000E4E14"/>
    <w:rsid w:val="000E4E5F"/>
    <w:rsid w:val="000E5778"/>
    <w:rsid w:val="000E6591"/>
    <w:rsid w:val="000E659A"/>
    <w:rsid w:val="000E65D7"/>
    <w:rsid w:val="000E66ED"/>
    <w:rsid w:val="000E698A"/>
    <w:rsid w:val="000E6E3A"/>
    <w:rsid w:val="000E708B"/>
    <w:rsid w:val="000E7341"/>
    <w:rsid w:val="000E7A54"/>
    <w:rsid w:val="000E7C94"/>
    <w:rsid w:val="000E7F0A"/>
    <w:rsid w:val="000F0216"/>
    <w:rsid w:val="000F0BB0"/>
    <w:rsid w:val="000F0C97"/>
    <w:rsid w:val="000F0CE3"/>
    <w:rsid w:val="000F0E84"/>
    <w:rsid w:val="000F167D"/>
    <w:rsid w:val="000F1A25"/>
    <w:rsid w:val="000F1CAC"/>
    <w:rsid w:val="000F1D10"/>
    <w:rsid w:val="000F20D9"/>
    <w:rsid w:val="000F20F0"/>
    <w:rsid w:val="000F21EF"/>
    <w:rsid w:val="000F225D"/>
    <w:rsid w:val="000F2937"/>
    <w:rsid w:val="000F36C3"/>
    <w:rsid w:val="000F381F"/>
    <w:rsid w:val="000F3E1D"/>
    <w:rsid w:val="000F3EB8"/>
    <w:rsid w:val="000F40EB"/>
    <w:rsid w:val="000F429B"/>
    <w:rsid w:val="000F44B0"/>
    <w:rsid w:val="000F4967"/>
    <w:rsid w:val="000F534A"/>
    <w:rsid w:val="000F5EC9"/>
    <w:rsid w:val="000F6B1E"/>
    <w:rsid w:val="000F6EBA"/>
    <w:rsid w:val="000F7042"/>
    <w:rsid w:val="000F7214"/>
    <w:rsid w:val="000F752B"/>
    <w:rsid w:val="000F7541"/>
    <w:rsid w:val="000F7878"/>
    <w:rsid w:val="000F7FBB"/>
    <w:rsid w:val="00100D22"/>
    <w:rsid w:val="00100EEA"/>
    <w:rsid w:val="00100F0A"/>
    <w:rsid w:val="00100FDE"/>
    <w:rsid w:val="001012B2"/>
    <w:rsid w:val="00101E39"/>
    <w:rsid w:val="00102110"/>
    <w:rsid w:val="00102338"/>
    <w:rsid w:val="0010237A"/>
    <w:rsid w:val="0010252C"/>
    <w:rsid w:val="00102E9A"/>
    <w:rsid w:val="0010304F"/>
    <w:rsid w:val="001032A1"/>
    <w:rsid w:val="001032CD"/>
    <w:rsid w:val="0010332F"/>
    <w:rsid w:val="00103505"/>
    <w:rsid w:val="00103545"/>
    <w:rsid w:val="00103AAA"/>
    <w:rsid w:val="00103E50"/>
    <w:rsid w:val="0010433B"/>
    <w:rsid w:val="001046FF"/>
    <w:rsid w:val="00104C0D"/>
    <w:rsid w:val="00104C36"/>
    <w:rsid w:val="00104D21"/>
    <w:rsid w:val="00104E74"/>
    <w:rsid w:val="00105105"/>
    <w:rsid w:val="001057F1"/>
    <w:rsid w:val="00105EBF"/>
    <w:rsid w:val="00106262"/>
    <w:rsid w:val="001064AE"/>
    <w:rsid w:val="001064F5"/>
    <w:rsid w:val="00106623"/>
    <w:rsid w:val="0010694A"/>
    <w:rsid w:val="00106EC3"/>
    <w:rsid w:val="001072B4"/>
    <w:rsid w:val="001072E3"/>
    <w:rsid w:val="00107336"/>
    <w:rsid w:val="00107AE8"/>
    <w:rsid w:val="00107E66"/>
    <w:rsid w:val="00107F04"/>
    <w:rsid w:val="00110A37"/>
    <w:rsid w:val="00110CFE"/>
    <w:rsid w:val="00111757"/>
    <w:rsid w:val="00111FDF"/>
    <w:rsid w:val="001125B9"/>
    <w:rsid w:val="00112894"/>
    <w:rsid w:val="001134C9"/>
    <w:rsid w:val="001137FE"/>
    <w:rsid w:val="00114073"/>
    <w:rsid w:val="00114C53"/>
    <w:rsid w:val="00114F44"/>
    <w:rsid w:val="00115C6E"/>
    <w:rsid w:val="00115D83"/>
    <w:rsid w:val="0011616D"/>
    <w:rsid w:val="0011668A"/>
    <w:rsid w:val="00116734"/>
    <w:rsid w:val="0011725B"/>
    <w:rsid w:val="00117901"/>
    <w:rsid w:val="00117B72"/>
    <w:rsid w:val="00117D4B"/>
    <w:rsid w:val="00120F36"/>
    <w:rsid w:val="00121DD8"/>
    <w:rsid w:val="00122007"/>
    <w:rsid w:val="00122130"/>
    <w:rsid w:val="001223C4"/>
    <w:rsid w:val="001224B5"/>
    <w:rsid w:val="00122683"/>
    <w:rsid w:val="00122CA2"/>
    <w:rsid w:val="00122F50"/>
    <w:rsid w:val="00122FC7"/>
    <w:rsid w:val="001243D9"/>
    <w:rsid w:val="00124CE8"/>
    <w:rsid w:val="0012526C"/>
    <w:rsid w:val="00125325"/>
    <w:rsid w:val="0012561A"/>
    <w:rsid w:val="0012573D"/>
    <w:rsid w:val="001258EB"/>
    <w:rsid w:val="00125B6F"/>
    <w:rsid w:val="0012652F"/>
    <w:rsid w:val="0012653B"/>
    <w:rsid w:val="00126876"/>
    <w:rsid w:val="001269B1"/>
    <w:rsid w:val="00127A2F"/>
    <w:rsid w:val="001302FC"/>
    <w:rsid w:val="0013109B"/>
    <w:rsid w:val="00131258"/>
    <w:rsid w:val="00131352"/>
    <w:rsid w:val="00131911"/>
    <w:rsid w:val="00131A75"/>
    <w:rsid w:val="00131F4B"/>
    <w:rsid w:val="001326D3"/>
    <w:rsid w:val="00132810"/>
    <w:rsid w:val="00132D03"/>
    <w:rsid w:val="00133094"/>
    <w:rsid w:val="001331CA"/>
    <w:rsid w:val="001332DE"/>
    <w:rsid w:val="00133428"/>
    <w:rsid w:val="0013344E"/>
    <w:rsid w:val="00133A51"/>
    <w:rsid w:val="0013452A"/>
    <w:rsid w:val="00134635"/>
    <w:rsid w:val="0013511A"/>
    <w:rsid w:val="00135158"/>
    <w:rsid w:val="001355C9"/>
    <w:rsid w:val="0013567C"/>
    <w:rsid w:val="00135997"/>
    <w:rsid w:val="001359B2"/>
    <w:rsid w:val="00135A3E"/>
    <w:rsid w:val="00135ACB"/>
    <w:rsid w:val="00136160"/>
    <w:rsid w:val="001362AF"/>
    <w:rsid w:val="00136C62"/>
    <w:rsid w:val="00136D6A"/>
    <w:rsid w:val="00136E0A"/>
    <w:rsid w:val="00136EAF"/>
    <w:rsid w:val="00137258"/>
    <w:rsid w:val="001372F9"/>
    <w:rsid w:val="001378DB"/>
    <w:rsid w:val="00137CD4"/>
    <w:rsid w:val="00137F9C"/>
    <w:rsid w:val="001401CF"/>
    <w:rsid w:val="00140266"/>
    <w:rsid w:val="00140383"/>
    <w:rsid w:val="001406C8"/>
    <w:rsid w:val="001407A1"/>
    <w:rsid w:val="00140ACB"/>
    <w:rsid w:val="00140CF0"/>
    <w:rsid w:val="00140D98"/>
    <w:rsid w:val="0014108F"/>
    <w:rsid w:val="001410BE"/>
    <w:rsid w:val="001415A4"/>
    <w:rsid w:val="001416AC"/>
    <w:rsid w:val="00141A51"/>
    <w:rsid w:val="00141EE8"/>
    <w:rsid w:val="00141F39"/>
    <w:rsid w:val="00142060"/>
    <w:rsid w:val="00142721"/>
    <w:rsid w:val="001429BE"/>
    <w:rsid w:val="001431E2"/>
    <w:rsid w:val="0014340F"/>
    <w:rsid w:val="0014380B"/>
    <w:rsid w:val="00143A79"/>
    <w:rsid w:val="00143CB0"/>
    <w:rsid w:val="00143DEA"/>
    <w:rsid w:val="00144DC9"/>
    <w:rsid w:val="00144FA9"/>
    <w:rsid w:val="001450E7"/>
    <w:rsid w:val="0014564F"/>
    <w:rsid w:val="001457E0"/>
    <w:rsid w:val="001466EE"/>
    <w:rsid w:val="00146B5D"/>
    <w:rsid w:val="00146C07"/>
    <w:rsid w:val="001470AE"/>
    <w:rsid w:val="0014762B"/>
    <w:rsid w:val="00147A64"/>
    <w:rsid w:val="00147D83"/>
    <w:rsid w:val="00150D51"/>
    <w:rsid w:val="00151920"/>
    <w:rsid w:val="00151B74"/>
    <w:rsid w:val="00151ECB"/>
    <w:rsid w:val="00151F62"/>
    <w:rsid w:val="00152B5A"/>
    <w:rsid w:val="00152E08"/>
    <w:rsid w:val="00153F44"/>
    <w:rsid w:val="00154137"/>
    <w:rsid w:val="0015436D"/>
    <w:rsid w:val="00155062"/>
    <w:rsid w:val="00155121"/>
    <w:rsid w:val="0015597E"/>
    <w:rsid w:val="001560C0"/>
    <w:rsid w:val="001564AB"/>
    <w:rsid w:val="00156C8D"/>
    <w:rsid w:val="00156D07"/>
    <w:rsid w:val="001575FE"/>
    <w:rsid w:val="00160009"/>
    <w:rsid w:val="00160189"/>
    <w:rsid w:val="0016054C"/>
    <w:rsid w:val="0016094E"/>
    <w:rsid w:val="001609B3"/>
    <w:rsid w:val="00160D6D"/>
    <w:rsid w:val="00160E64"/>
    <w:rsid w:val="00161655"/>
    <w:rsid w:val="001617FB"/>
    <w:rsid w:val="00161A9C"/>
    <w:rsid w:val="00161F45"/>
    <w:rsid w:val="001624C2"/>
    <w:rsid w:val="00162D1C"/>
    <w:rsid w:val="00162FCC"/>
    <w:rsid w:val="001634D7"/>
    <w:rsid w:val="00163929"/>
    <w:rsid w:val="00163CC5"/>
    <w:rsid w:val="001645EA"/>
    <w:rsid w:val="001648DB"/>
    <w:rsid w:val="0016571D"/>
    <w:rsid w:val="00165874"/>
    <w:rsid w:val="00165912"/>
    <w:rsid w:val="001659CC"/>
    <w:rsid w:val="00165A1A"/>
    <w:rsid w:val="00166669"/>
    <w:rsid w:val="001669DA"/>
    <w:rsid w:val="00166A6C"/>
    <w:rsid w:val="00166C42"/>
    <w:rsid w:val="001671E8"/>
    <w:rsid w:val="0016722C"/>
    <w:rsid w:val="00167A2A"/>
    <w:rsid w:val="00167EFF"/>
    <w:rsid w:val="0017034F"/>
    <w:rsid w:val="00170392"/>
    <w:rsid w:val="001703DC"/>
    <w:rsid w:val="00170873"/>
    <w:rsid w:val="0017089E"/>
    <w:rsid w:val="0017093E"/>
    <w:rsid w:val="0017107D"/>
    <w:rsid w:val="00171C40"/>
    <w:rsid w:val="00172401"/>
    <w:rsid w:val="001726E7"/>
    <w:rsid w:val="001728CB"/>
    <w:rsid w:val="00172B18"/>
    <w:rsid w:val="00173A4F"/>
    <w:rsid w:val="00173A8A"/>
    <w:rsid w:val="00173AF9"/>
    <w:rsid w:val="00173D05"/>
    <w:rsid w:val="00173DC4"/>
    <w:rsid w:val="0017407C"/>
    <w:rsid w:val="00174442"/>
    <w:rsid w:val="001745C6"/>
    <w:rsid w:val="00174CD9"/>
    <w:rsid w:val="00174ED1"/>
    <w:rsid w:val="00175093"/>
    <w:rsid w:val="00175853"/>
    <w:rsid w:val="00175E16"/>
    <w:rsid w:val="001762CA"/>
    <w:rsid w:val="001766FE"/>
    <w:rsid w:val="001767CD"/>
    <w:rsid w:val="00176DEE"/>
    <w:rsid w:val="001775BF"/>
    <w:rsid w:val="00177B79"/>
    <w:rsid w:val="001804AA"/>
    <w:rsid w:val="001804D3"/>
    <w:rsid w:val="00180516"/>
    <w:rsid w:val="0018126F"/>
    <w:rsid w:val="00181295"/>
    <w:rsid w:val="00181484"/>
    <w:rsid w:val="00181AEA"/>
    <w:rsid w:val="00181F1F"/>
    <w:rsid w:val="00181F9B"/>
    <w:rsid w:val="00182128"/>
    <w:rsid w:val="0018280E"/>
    <w:rsid w:val="00183023"/>
    <w:rsid w:val="00183469"/>
    <w:rsid w:val="00183AB8"/>
    <w:rsid w:val="00183D19"/>
    <w:rsid w:val="001844C1"/>
    <w:rsid w:val="0018476B"/>
    <w:rsid w:val="00184927"/>
    <w:rsid w:val="00184A27"/>
    <w:rsid w:val="00184BDC"/>
    <w:rsid w:val="00184C43"/>
    <w:rsid w:val="00184D86"/>
    <w:rsid w:val="00184F09"/>
    <w:rsid w:val="0018506F"/>
    <w:rsid w:val="0018509F"/>
    <w:rsid w:val="001855EB"/>
    <w:rsid w:val="00185B68"/>
    <w:rsid w:val="00185CBE"/>
    <w:rsid w:val="00186105"/>
    <w:rsid w:val="0018610D"/>
    <w:rsid w:val="0018629B"/>
    <w:rsid w:val="0018633B"/>
    <w:rsid w:val="001865A0"/>
    <w:rsid w:val="001865CB"/>
    <w:rsid w:val="001868E4"/>
    <w:rsid w:val="00186952"/>
    <w:rsid w:val="00186B07"/>
    <w:rsid w:val="00186C4D"/>
    <w:rsid w:val="00186EB3"/>
    <w:rsid w:val="00187178"/>
    <w:rsid w:val="001874D0"/>
    <w:rsid w:val="00187D1E"/>
    <w:rsid w:val="00190068"/>
    <w:rsid w:val="00190B2B"/>
    <w:rsid w:val="0019126C"/>
    <w:rsid w:val="00191441"/>
    <w:rsid w:val="001914AB"/>
    <w:rsid w:val="001915BE"/>
    <w:rsid w:val="001915F4"/>
    <w:rsid w:val="00191818"/>
    <w:rsid w:val="001918FF"/>
    <w:rsid w:val="00191906"/>
    <w:rsid w:val="001919C4"/>
    <w:rsid w:val="00191B2C"/>
    <w:rsid w:val="00191D89"/>
    <w:rsid w:val="00192370"/>
    <w:rsid w:val="001925B2"/>
    <w:rsid w:val="00192769"/>
    <w:rsid w:val="00192BAA"/>
    <w:rsid w:val="00193162"/>
    <w:rsid w:val="00193410"/>
    <w:rsid w:val="00193944"/>
    <w:rsid w:val="00193996"/>
    <w:rsid w:val="00193A26"/>
    <w:rsid w:val="00193A8C"/>
    <w:rsid w:val="00193D76"/>
    <w:rsid w:val="0019425D"/>
    <w:rsid w:val="001944C3"/>
    <w:rsid w:val="00194923"/>
    <w:rsid w:val="00194B32"/>
    <w:rsid w:val="0019554C"/>
    <w:rsid w:val="0019561C"/>
    <w:rsid w:val="00195A8B"/>
    <w:rsid w:val="00195B0C"/>
    <w:rsid w:val="001967DC"/>
    <w:rsid w:val="00196EBE"/>
    <w:rsid w:val="00197046"/>
    <w:rsid w:val="00197198"/>
    <w:rsid w:val="001971A0"/>
    <w:rsid w:val="0019771D"/>
    <w:rsid w:val="00197A52"/>
    <w:rsid w:val="00197AB1"/>
    <w:rsid w:val="001A0143"/>
    <w:rsid w:val="001A036A"/>
    <w:rsid w:val="001A0424"/>
    <w:rsid w:val="001A0859"/>
    <w:rsid w:val="001A0CE7"/>
    <w:rsid w:val="001A0F65"/>
    <w:rsid w:val="001A0FA0"/>
    <w:rsid w:val="001A11F1"/>
    <w:rsid w:val="001A1315"/>
    <w:rsid w:val="001A17A2"/>
    <w:rsid w:val="001A188A"/>
    <w:rsid w:val="001A1FCC"/>
    <w:rsid w:val="001A21AB"/>
    <w:rsid w:val="001A23D9"/>
    <w:rsid w:val="001A2611"/>
    <w:rsid w:val="001A2CE9"/>
    <w:rsid w:val="001A2EF9"/>
    <w:rsid w:val="001A32B4"/>
    <w:rsid w:val="001A3591"/>
    <w:rsid w:val="001A35F2"/>
    <w:rsid w:val="001A3658"/>
    <w:rsid w:val="001A3897"/>
    <w:rsid w:val="001A3AF8"/>
    <w:rsid w:val="001A3D2F"/>
    <w:rsid w:val="001A49AF"/>
    <w:rsid w:val="001A4C38"/>
    <w:rsid w:val="001A5AF6"/>
    <w:rsid w:val="001A6212"/>
    <w:rsid w:val="001A6269"/>
    <w:rsid w:val="001A65AE"/>
    <w:rsid w:val="001A68E0"/>
    <w:rsid w:val="001A69E8"/>
    <w:rsid w:val="001A6B37"/>
    <w:rsid w:val="001A6FC4"/>
    <w:rsid w:val="001A71B6"/>
    <w:rsid w:val="001A720C"/>
    <w:rsid w:val="001A731C"/>
    <w:rsid w:val="001A7394"/>
    <w:rsid w:val="001A751C"/>
    <w:rsid w:val="001A7A17"/>
    <w:rsid w:val="001A7AEF"/>
    <w:rsid w:val="001B0383"/>
    <w:rsid w:val="001B03CB"/>
    <w:rsid w:val="001B0587"/>
    <w:rsid w:val="001B0622"/>
    <w:rsid w:val="001B0960"/>
    <w:rsid w:val="001B0D48"/>
    <w:rsid w:val="001B0DD7"/>
    <w:rsid w:val="001B0E0A"/>
    <w:rsid w:val="001B1708"/>
    <w:rsid w:val="001B171D"/>
    <w:rsid w:val="001B1BB5"/>
    <w:rsid w:val="001B1E28"/>
    <w:rsid w:val="001B2020"/>
    <w:rsid w:val="001B20C7"/>
    <w:rsid w:val="001B2760"/>
    <w:rsid w:val="001B27EB"/>
    <w:rsid w:val="001B2DBF"/>
    <w:rsid w:val="001B32FF"/>
    <w:rsid w:val="001B3D03"/>
    <w:rsid w:val="001B4203"/>
    <w:rsid w:val="001B42BD"/>
    <w:rsid w:val="001B453C"/>
    <w:rsid w:val="001B4FB4"/>
    <w:rsid w:val="001B50DF"/>
    <w:rsid w:val="001B50E4"/>
    <w:rsid w:val="001B55A3"/>
    <w:rsid w:val="001B5A08"/>
    <w:rsid w:val="001B5CCA"/>
    <w:rsid w:val="001B6EB3"/>
    <w:rsid w:val="001B7110"/>
    <w:rsid w:val="001B7C0F"/>
    <w:rsid w:val="001B7D43"/>
    <w:rsid w:val="001B7DFF"/>
    <w:rsid w:val="001C0F5A"/>
    <w:rsid w:val="001C1103"/>
    <w:rsid w:val="001C1374"/>
    <w:rsid w:val="001C1376"/>
    <w:rsid w:val="001C2491"/>
    <w:rsid w:val="001C2705"/>
    <w:rsid w:val="001C2B74"/>
    <w:rsid w:val="001C330D"/>
    <w:rsid w:val="001C351A"/>
    <w:rsid w:val="001C3661"/>
    <w:rsid w:val="001C3E4A"/>
    <w:rsid w:val="001C4394"/>
    <w:rsid w:val="001C44F6"/>
    <w:rsid w:val="001C49E2"/>
    <w:rsid w:val="001C4D13"/>
    <w:rsid w:val="001C534F"/>
    <w:rsid w:val="001C5361"/>
    <w:rsid w:val="001C5602"/>
    <w:rsid w:val="001C56C4"/>
    <w:rsid w:val="001C588D"/>
    <w:rsid w:val="001C5B5D"/>
    <w:rsid w:val="001C5E4F"/>
    <w:rsid w:val="001C5F93"/>
    <w:rsid w:val="001C6349"/>
    <w:rsid w:val="001C64BC"/>
    <w:rsid w:val="001C64EF"/>
    <w:rsid w:val="001C660F"/>
    <w:rsid w:val="001C679A"/>
    <w:rsid w:val="001C6A70"/>
    <w:rsid w:val="001C6CA2"/>
    <w:rsid w:val="001C7B4B"/>
    <w:rsid w:val="001C7BAF"/>
    <w:rsid w:val="001D06AC"/>
    <w:rsid w:val="001D0BB6"/>
    <w:rsid w:val="001D0E5D"/>
    <w:rsid w:val="001D10E4"/>
    <w:rsid w:val="001D12B5"/>
    <w:rsid w:val="001D16A0"/>
    <w:rsid w:val="001D1F4A"/>
    <w:rsid w:val="001D1FF0"/>
    <w:rsid w:val="001D251B"/>
    <w:rsid w:val="001D2CE7"/>
    <w:rsid w:val="001D2EDC"/>
    <w:rsid w:val="001D2FC2"/>
    <w:rsid w:val="001D3057"/>
    <w:rsid w:val="001D35F6"/>
    <w:rsid w:val="001D36B2"/>
    <w:rsid w:val="001D3885"/>
    <w:rsid w:val="001D38BC"/>
    <w:rsid w:val="001D3C1D"/>
    <w:rsid w:val="001D401F"/>
    <w:rsid w:val="001D481F"/>
    <w:rsid w:val="001D4A91"/>
    <w:rsid w:val="001D4B66"/>
    <w:rsid w:val="001D5B61"/>
    <w:rsid w:val="001D5CA2"/>
    <w:rsid w:val="001D5EC3"/>
    <w:rsid w:val="001D6175"/>
    <w:rsid w:val="001D63DC"/>
    <w:rsid w:val="001D6931"/>
    <w:rsid w:val="001D6A65"/>
    <w:rsid w:val="001D6B4A"/>
    <w:rsid w:val="001D6D73"/>
    <w:rsid w:val="001D7161"/>
    <w:rsid w:val="001D7200"/>
    <w:rsid w:val="001D73BF"/>
    <w:rsid w:val="001D7607"/>
    <w:rsid w:val="001D76E9"/>
    <w:rsid w:val="001E01EA"/>
    <w:rsid w:val="001E0F24"/>
    <w:rsid w:val="001E0F46"/>
    <w:rsid w:val="001E10EF"/>
    <w:rsid w:val="001E122A"/>
    <w:rsid w:val="001E13E0"/>
    <w:rsid w:val="001E1C97"/>
    <w:rsid w:val="001E1EC1"/>
    <w:rsid w:val="001E2396"/>
    <w:rsid w:val="001E2533"/>
    <w:rsid w:val="001E26C9"/>
    <w:rsid w:val="001E315C"/>
    <w:rsid w:val="001E31E3"/>
    <w:rsid w:val="001E3356"/>
    <w:rsid w:val="001E35ED"/>
    <w:rsid w:val="001E37E5"/>
    <w:rsid w:val="001E3BE6"/>
    <w:rsid w:val="001E40EF"/>
    <w:rsid w:val="001E42F2"/>
    <w:rsid w:val="001E45DC"/>
    <w:rsid w:val="001E4BBC"/>
    <w:rsid w:val="001E4FE7"/>
    <w:rsid w:val="001E52AB"/>
    <w:rsid w:val="001E6123"/>
    <w:rsid w:val="001E6133"/>
    <w:rsid w:val="001E635E"/>
    <w:rsid w:val="001E657F"/>
    <w:rsid w:val="001E6974"/>
    <w:rsid w:val="001E6C6A"/>
    <w:rsid w:val="001E6D7D"/>
    <w:rsid w:val="001E70E9"/>
    <w:rsid w:val="001E72EF"/>
    <w:rsid w:val="001E74F3"/>
    <w:rsid w:val="001E7817"/>
    <w:rsid w:val="001E7BFB"/>
    <w:rsid w:val="001F0254"/>
    <w:rsid w:val="001F0833"/>
    <w:rsid w:val="001F0982"/>
    <w:rsid w:val="001F0C0F"/>
    <w:rsid w:val="001F0EA4"/>
    <w:rsid w:val="001F0F40"/>
    <w:rsid w:val="001F0F65"/>
    <w:rsid w:val="001F10C9"/>
    <w:rsid w:val="001F10D8"/>
    <w:rsid w:val="001F1214"/>
    <w:rsid w:val="001F127E"/>
    <w:rsid w:val="001F139E"/>
    <w:rsid w:val="001F17B9"/>
    <w:rsid w:val="001F1912"/>
    <w:rsid w:val="001F1A85"/>
    <w:rsid w:val="001F1F67"/>
    <w:rsid w:val="001F2917"/>
    <w:rsid w:val="001F2A18"/>
    <w:rsid w:val="001F2C04"/>
    <w:rsid w:val="001F2C97"/>
    <w:rsid w:val="001F2FB0"/>
    <w:rsid w:val="001F381D"/>
    <w:rsid w:val="001F3D7B"/>
    <w:rsid w:val="001F3E13"/>
    <w:rsid w:val="001F411A"/>
    <w:rsid w:val="001F42F0"/>
    <w:rsid w:val="001F4FCC"/>
    <w:rsid w:val="001F52D7"/>
    <w:rsid w:val="001F58B7"/>
    <w:rsid w:val="001F5970"/>
    <w:rsid w:val="001F5A9E"/>
    <w:rsid w:val="001F5B5A"/>
    <w:rsid w:val="001F5BDA"/>
    <w:rsid w:val="001F662F"/>
    <w:rsid w:val="001F6738"/>
    <w:rsid w:val="001F698D"/>
    <w:rsid w:val="001F6A43"/>
    <w:rsid w:val="001F6CCD"/>
    <w:rsid w:val="001F7037"/>
    <w:rsid w:val="001F7213"/>
    <w:rsid w:val="001F767B"/>
    <w:rsid w:val="001F77D3"/>
    <w:rsid w:val="00200079"/>
    <w:rsid w:val="00200189"/>
    <w:rsid w:val="00200216"/>
    <w:rsid w:val="00200539"/>
    <w:rsid w:val="0020054D"/>
    <w:rsid w:val="00200557"/>
    <w:rsid w:val="00200670"/>
    <w:rsid w:val="0020088A"/>
    <w:rsid w:val="002008E6"/>
    <w:rsid w:val="00200A7F"/>
    <w:rsid w:val="00200DE3"/>
    <w:rsid w:val="00200E2A"/>
    <w:rsid w:val="0020115F"/>
    <w:rsid w:val="002014A0"/>
    <w:rsid w:val="00201A69"/>
    <w:rsid w:val="00201AB1"/>
    <w:rsid w:val="00201B30"/>
    <w:rsid w:val="00201E00"/>
    <w:rsid w:val="002021D1"/>
    <w:rsid w:val="0020259C"/>
    <w:rsid w:val="00202E41"/>
    <w:rsid w:val="00203097"/>
    <w:rsid w:val="00203AC7"/>
    <w:rsid w:val="00203B13"/>
    <w:rsid w:val="00203C1E"/>
    <w:rsid w:val="00203FA4"/>
    <w:rsid w:val="00204051"/>
    <w:rsid w:val="002043C5"/>
    <w:rsid w:val="0020487C"/>
    <w:rsid w:val="00204EA1"/>
    <w:rsid w:val="0020500C"/>
    <w:rsid w:val="00205376"/>
    <w:rsid w:val="0020541C"/>
    <w:rsid w:val="00205769"/>
    <w:rsid w:val="00205A56"/>
    <w:rsid w:val="00205F31"/>
    <w:rsid w:val="00205FE9"/>
    <w:rsid w:val="00206033"/>
    <w:rsid w:val="002068D8"/>
    <w:rsid w:val="00206992"/>
    <w:rsid w:val="00206CFF"/>
    <w:rsid w:val="0020758C"/>
    <w:rsid w:val="0020767F"/>
    <w:rsid w:val="00207E2F"/>
    <w:rsid w:val="00207F79"/>
    <w:rsid w:val="002104DE"/>
    <w:rsid w:val="00210673"/>
    <w:rsid w:val="002108D4"/>
    <w:rsid w:val="0021111D"/>
    <w:rsid w:val="0021195B"/>
    <w:rsid w:val="0021204F"/>
    <w:rsid w:val="00212092"/>
    <w:rsid w:val="002121B7"/>
    <w:rsid w:val="0021233A"/>
    <w:rsid w:val="0021242F"/>
    <w:rsid w:val="00212D78"/>
    <w:rsid w:val="00212E4A"/>
    <w:rsid w:val="00212E6A"/>
    <w:rsid w:val="002139FF"/>
    <w:rsid w:val="00213A55"/>
    <w:rsid w:val="00213BCD"/>
    <w:rsid w:val="0021485B"/>
    <w:rsid w:val="00214A69"/>
    <w:rsid w:val="00214FBC"/>
    <w:rsid w:val="002150E6"/>
    <w:rsid w:val="00215402"/>
    <w:rsid w:val="00215601"/>
    <w:rsid w:val="002157B8"/>
    <w:rsid w:val="00215919"/>
    <w:rsid w:val="00216299"/>
    <w:rsid w:val="002165C9"/>
    <w:rsid w:val="00216669"/>
    <w:rsid w:val="002167C1"/>
    <w:rsid w:val="002168EB"/>
    <w:rsid w:val="00216F10"/>
    <w:rsid w:val="002170B8"/>
    <w:rsid w:val="0021775B"/>
    <w:rsid w:val="00217B04"/>
    <w:rsid w:val="00217CDF"/>
    <w:rsid w:val="00217FF5"/>
    <w:rsid w:val="00220082"/>
    <w:rsid w:val="00220094"/>
    <w:rsid w:val="0022032A"/>
    <w:rsid w:val="0022053D"/>
    <w:rsid w:val="002208BC"/>
    <w:rsid w:val="00220B88"/>
    <w:rsid w:val="00220F37"/>
    <w:rsid w:val="00220F85"/>
    <w:rsid w:val="00220FF3"/>
    <w:rsid w:val="00221755"/>
    <w:rsid w:val="0022187A"/>
    <w:rsid w:val="0022192F"/>
    <w:rsid w:val="00221CAE"/>
    <w:rsid w:val="00221E97"/>
    <w:rsid w:val="0022204C"/>
    <w:rsid w:val="0022249A"/>
    <w:rsid w:val="00222A8D"/>
    <w:rsid w:val="00222AA1"/>
    <w:rsid w:val="00222AD3"/>
    <w:rsid w:val="00222D1D"/>
    <w:rsid w:val="00222F65"/>
    <w:rsid w:val="0022359B"/>
    <w:rsid w:val="00223754"/>
    <w:rsid w:val="00223934"/>
    <w:rsid w:val="00224004"/>
    <w:rsid w:val="002244CF"/>
    <w:rsid w:val="00224678"/>
    <w:rsid w:val="00224939"/>
    <w:rsid w:val="00224F63"/>
    <w:rsid w:val="00224FB1"/>
    <w:rsid w:val="00224FBE"/>
    <w:rsid w:val="0022532F"/>
    <w:rsid w:val="00225357"/>
    <w:rsid w:val="00225395"/>
    <w:rsid w:val="0022625F"/>
    <w:rsid w:val="0022666D"/>
    <w:rsid w:val="00226767"/>
    <w:rsid w:val="0022680F"/>
    <w:rsid w:val="00227B92"/>
    <w:rsid w:val="00227D4D"/>
    <w:rsid w:val="00227E97"/>
    <w:rsid w:val="002305C8"/>
    <w:rsid w:val="002309A9"/>
    <w:rsid w:val="00230C57"/>
    <w:rsid w:val="00231059"/>
    <w:rsid w:val="0023112B"/>
    <w:rsid w:val="00231C85"/>
    <w:rsid w:val="00231DC0"/>
    <w:rsid w:val="002325B6"/>
    <w:rsid w:val="00232DC7"/>
    <w:rsid w:val="002336D7"/>
    <w:rsid w:val="002338B8"/>
    <w:rsid w:val="00233AD9"/>
    <w:rsid w:val="00233B30"/>
    <w:rsid w:val="00233DF4"/>
    <w:rsid w:val="00233E51"/>
    <w:rsid w:val="00233F2A"/>
    <w:rsid w:val="00234128"/>
    <w:rsid w:val="002342D5"/>
    <w:rsid w:val="00234497"/>
    <w:rsid w:val="002344AE"/>
    <w:rsid w:val="00234A99"/>
    <w:rsid w:val="00234D38"/>
    <w:rsid w:val="00234E25"/>
    <w:rsid w:val="002352E9"/>
    <w:rsid w:val="002353CA"/>
    <w:rsid w:val="002357BD"/>
    <w:rsid w:val="002357E5"/>
    <w:rsid w:val="00236380"/>
    <w:rsid w:val="0023676E"/>
    <w:rsid w:val="00236CAE"/>
    <w:rsid w:val="00236DD7"/>
    <w:rsid w:val="002373ED"/>
    <w:rsid w:val="00237A6F"/>
    <w:rsid w:val="00237C47"/>
    <w:rsid w:val="00240257"/>
    <w:rsid w:val="00240698"/>
    <w:rsid w:val="00240702"/>
    <w:rsid w:val="0024073F"/>
    <w:rsid w:val="00240967"/>
    <w:rsid w:val="00241408"/>
    <w:rsid w:val="002415A5"/>
    <w:rsid w:val="0024185C"/>
    <w:rsid w:val="00241B38"/>
    <w:rsid w:val="00241D9B"/>
    <w:rsid w:val="0024236D"/>
    <w:rsid w:val="00242666"/>
    <w:rsid w:val="002440A3"/>
    <w:rsid w:val="00245483"/>
    <w:rsid w:val="002454C5"/>
    <w:rsid w:val="00246012"/>
    <w:rsid w:val="00246274"/>
    <w:rsid w:val="002462C7"/>
    <w:rsid w:val="002462DE"/>
    <w:rsid w:val="00246899"/>
    <w:rsid w:val="00247779"/>
    <w:rsid w:val="002477CD"/>
    <w:rsid w:val="00247AC7"/>
    <w:rsid w:val="00247F95"/>
    <w:rsid w:val="00250189"/>
    <w:rsid w:val="00250768"/>
    <w:rsid w:val="0025099E"/>
    <w:rsid w:val="00251FB1"/>
    <w:rsid w:val="002522CF"/>
    <w:rsid w:val="00252A62"/>
    <w:rsid w:val="00252BD5"/>
    <w:rsid w:val="0025323B"/>
    <w:rsid w:val="00253325"/>
    <w:rsid w:val="00253445"/>
    <w:rsid w:val="00253B3C"/>
    <w:rsid w:val="00254030"/>
    <w:rsid w:val="0025468F"/>
    <w:rsid w:val="00254EA7"/>
    <w:rsid w:val="00255083"/>
    <w:rsid w:val="002550A3"/>
    <w:rsid w:val="00255233"/>
    <w:rsid w:val="002552D1"/>
    <w:rsid w:val="002554C9"/>
    <w:rsid w:val="00255623"/>
    <w:rsid w:val="002556AB"/>
    <w:rsid w:val="002558E1"/>
    <w:rsid w:val="0025590B"/>
    <w:rsid w:val="00255B77"/>
    <w:rsid w:val="00255CDE"/>
    <w:rsid w:val="00255FA5"/>
    <w:rsid w:val="00256157"/>
    <w:rsid w:val="0025657F"/>
    <w:rsid w:val="00256629"/>
    <w:rsid w:val="00256677"/>
    <w:rsid w:val="00256CF2"/>
    <w:rsid w:val="00256CFF"/>
    <w:rsid w:val="0025732F"/>
    <w:rsid w:val="0025740D"/>
    <w:rsid w:val="00257572"/>
    <w:rsid w:val="00257941"/>
    <w:rsid w:val="00257D6E"/>
    <w:rsid w:val="0026079D"/>
    <w:rsid w:val="00260854"/>
    <w:rsid w:val="002608EC"/>
    <w:rsid w:val="0026093C"/>
    <w:rsid w:val="00260A96"/>
    <w:rsid w:val="0026210F"/>
    <w:rsid w:val="00262356"/>
    <w:rsid w:val="00263719"/>
    <w:rsid w:val="00263914"/>
    <w:rsid w:val="002639A1"/>
    <w:rsid w:val="00263CE8"/>
    <w:rsid w:val="00263DB8"/>
    <w:rsid w:val="002644BB"/>
    <w:rsid w:val="00264A64"/>
    <w:rsid w:val="00264B3A"/>
    <w:rsid w:val="0026526E"/>
    <w:rsid w:val="002653E3"/>
    <w:rsid w:val="00265835"/>
    <w:rsid w:val="00265B5D"/>
    <w:rsid w:val="00265D7B"/>
    <w:rsid w:val="002668A1"/>
    <w:rsid w:val="00266D37"/>
    <w:rsid w:val="00266D85"/>
    <w:rsid w:val="00267371"/>
    <w:rsid w:val="0026741D"/>
    <w:rsid w:val="00267725"/>
    <w:rsid w:val="00267847"/>
    <w:rsid w:val="00267907"/>
    <w:rsid w:val="00270139"/>
    <w:rsid w:val="00270302"/>
    <w:rsid w:val="0027049B"/>
    <w:rsid w:val="00270744"/>
    <w:rsid w:val="00270F64"/>
    <w:rsid w:val="00271170"/>
    <w:rsid w:val="00271581"/>
    <w:rsid w:val="00271BFC"/>
    <w:rsid w:val="00271D46"/>
    <w:rsid w:val="00272CA1"/>
    <w:rsid w:val="00273136"/>
    <w:rsid w:val="0027320C"/>
    <w:rsid w:val="0027325B"/>
    <w:rsid w:val="00273680"/>
    <w:rsid w:val="00273DD3"/>
    <w:rsid w:val="0027485D"/>
    <w:rsid w:val="00274FC6"/>
    <w:rsid w:val="002750E5"/>
    <w:rsid w:val="002751FC"/>
    <w:rsid w:val="002755F9"/>
    <w:rsid w:val="00275737"/>
    <w:rsid w:val="002758EE"/>
    <w:rsid w:val="00275B49"/>
    <w:rsid w:val="00275CCC"/>
    <w:rsid w:val="00276277"/>
    <w:rsid w:val="002767B4"/>
    <w:rsid w:val="00276AFB"/>
    <w:rsid w:val="00276CB2"/>
    <w:rsid w:val="0027708F"/>
    <w:rsid w:val="00277535"/>
    <w:rsid w:val="00277FAC"/>
    <w:rsid w:val="00277FDB"/>
    <w:rsid w:val="002800A7"/>
    <w:rsid w:val="00280261"/>
    <w:rsid w:val="00280973"/>
    <w:rsid w:val="00280C6A"/>
    <w:rsid w:val="002811D8"/>
    <w:rsid w:val="00281383"/>
    <w:rsid w:val="00281490"/>
    <w:rsid w:val="002816B6"/>
    <w:rsid w:val="002819E5"/>
    <w:rsid w:val="00281A4A"/>
    <w:rsid w:val="00281C6A"/>
    <w:rsid w:val="00281E44"/>
    <w:rsid w:val="00282317"/>
    <w:rsid w:val="0028242F"/>
    <w:rsid w:val="002827EC"/>
    <w:rsid w:val="00282A21"/>
    <w:rsid w:val="00282AB6"/>
    <w:rsid w:val="00282B61"/>
    <w:rsid w:val="002835F3"/>
    <w:rsid w:val="0028362E"/>
    <w:rsid w:val="0028368C"/>
    <w:rsid w:val="0028376B"/>
    <w:rsid w:val="00283DD6"/>
    <w:rsid w:val="00283EC3"/>
    <w:rsid w:val="00284025"/>
    <w:rsid w:val="0028464F"/>
    <w:rsid w:val="00284862"/>
    <w:rsid w:val="00284E14"/>
    <w:rsid w:val="002850ED"/>
    <w:rsid w:val="00285145"/>
    <w:rsid w:val="0028530E"/>
    <w:rsid w:val="0028655C"/>
    <w:rsid w:val="0028696E"/>
    <w:rsid w:val="00286A1E"/>
    <w:rsid w:val="00286AB4"/>
    <w:rsid w:val="00286D25"/>
    <w:rsid w:val="00286DCA"/>
    <w:rsid w:val="0028728D"/>
    <w:rsid w:val="00287450"/>
    <w:rsid w:val="00287673"/>
    <w:rsid w:val="00287732"/>
    <w:rsid w:val="0028780C"/>
    <w:rsid w:val="00287B41"/>
    <w:rsid w:val="00287F84"/>
    <w:rsid w:val="00290048"/>
    <w:rsid w:val="002902BC"/>
    <w:rsid w:val="002907F5"/>
    <w:rsid w:val="002909EA"/>
    <w:rsid w:val="00291587"/>
    <w:rsid w:val="00291837"/>
    <w:rsid w:val="00291CAC"/>
    <w:rsid w:val="00291D45"/>
    <w:rsid w:val="00292247"/>
    <w:rsid w:val="002930DE"/>
    <w:rsid w:val="00293CC2"/>
    <w:rsid w:val="00293D17"/>
    <w:rsid w:val="00294013"/>
    <w:rsid w:val="0029401D"/>
    <w:rsid w:val="00294807"/>
    <w:rsid w:val="00294990"/>
    <w:rsid w:val="00294BFA"/>
    <w:rsid w:val="00295073"/>
    <w:rsid w:val="002953FB"/>
    <w:rsid w:val="00295A3E"/>
    <w:rsid w:val="00295CC6"/>
    <w:rsid w:val="00296211"/>
    <w:rsid w:val="00296565"/>
    <w:rsid w:val="00296946"/>
    <w:rsid w:val="002969D0"/>
    <w:rsid w:val="00296AA1"/>
    <w:rsid w:val="00296E97"/>
    <w:rsid w:val="002970CB"/>
    <w:rsid w:val="00297454"/>
    <w:rsid w:val="0029748E"/>
    <w:rsid w:val="00297790"/>
    <w:rsid w:val="00297870"/>
    <w:rsid w:val="00297A97"/>
    <w:rsid w:val="00297FA1"/>
    <w:rsid w:val="002A0020"/>
    <w:rsid w:val="002A009C"/>
    <w:rsid w:val="002A0353"/>
    <w:rsid w:val="002A0436"/>
    <w:rsid w:val="002A0B27"/>
    <w:rsid w:val="002A0C5E"/>
    <w:rsid w:val="002A1075"/>
    <w:rsid w:val="002A14D6"/>
    <w:rsid w:val="002A15D2"/>
    <w:rsid w:val="002A1FA6"/>
    <w:rsid w:val="002A2498"/>
    <w:rsid w:val="002A27AB"/>
    <w:rsid w:val="002A2895"/>
    <w:rsid w:val="002A2A4D"/>
    <w:rsid w:val="002A2BF0"/>
    <w:rsid w:val="002A2E22"/>
    <w:rsid w:val="002A2F10"/>
    <w:rsid w:val="002A3265"/>
    <w:rsid w:val="002A33CF"/>
    <w:rsid w:val="002A37B8"/>
    <w:rsid w:val="002A3932"/>
    <w:rsid w:val="002A401E"/>
    <w:rsid w:val="002A41FA"/>
    <w:rsid w:val="002A425E"/>
    <w:rsid w:val="002A431B"/>
    <w:rsid w:val="002A47E6"/>
    <w:rsid w:val="002A4C6F"/>
    <w:rsid w:val="002A4DEB"/>
    <w:rsid w:val="002A505F"/>
    <w:rsid w:val="002A508D"/>
    <w:rsid w:val="002A50AA"/>
    <w:rsid w:val="002A52C2"/>
    <w:rsid w:val="002A5515"/>
    <w:rsid w:val="002A565C"/>
    <w:rsid w:val="002A56A1"/>
    <w:rsid w:val="002A5896"/>
    <w:rsid w:val="002A6038"/>
    <w:rsid w:val="002A643C"/>
    <w:rsid w:val="002A6DD6"/>
    <w:rsid w:val="002A6E9E"/>
    <w:rsid w:val="002A6EA5"/>
    <w:rsid w:val="002A70AC"/>
    <w:rsid w:val="002A7138"/>
    <w:rsid w:val="002B00C4"/>
    <w:rsid w:val="002B0475"/>
    <w:rsid w:val="002B0477"/>
    <w:rsid w:val="002B04D2"/>
    <w:rsid w:val="002B06B1"/>
    <w:rsid w:val="002B08AB"/>
    <w:rsid w:val="002B0C31"/>
    <w:rsid w:val="002B1765"/>
    <w:rsid w:val="002B1CBA"/>
    <w:rsid w:val="002B20D6"/>
    <w:rsid w:val="002B2913"/>
    <w:rsid w:val="002B2928"/>
    <w:rsid w:val="002B3491"/>
    <w:rsid w:val="002B3B50"/>
    <w:rsid w:val="002B3F5C"/>
    <w:rsid w:val="002B4143"/>
    <w:rsid w:val="002B43A1"/>
    <w:rsid w:val="002B4795"/>
    <w:rsid w:val="002B47D5"/>
    <w:rsid w:val="002B48F1"/>
    <w:rsid w:val="002B4AD7"/>
    <w:rsid w:val="002B4ECB"/>
    <w:rsid w:val="002B511C"/>
    <w:rsid w:val="002B514B"/>
    <w:rsid w:val="002B5377"/>
    <w:rsid w:val="002B53F4"/>
    <w:rsid w:val="002B5678"/>
    <w:rsid w:val="002B58DC"/>
    <w:rsid w:val="002B58F1"/>
    <w:rsid w:val="002B5BBC"/>
    <w:rsid w:val="002B5DD0"/>
    <w:rsid w:val="002B607A"/>
    <w:rsid w:val="002B61C2"/>
    <w:rsid w:val="002B684D"/>
    <w:rsid w:val="002B699F"/>
    <w:rsid w:val="002B6BE0"/>
    <w:rsid w:val="002B6EE7"/>
    <w:rsid w:val="002B6F60"/>
    <w:rsid w:val="002B746C"/>
    <w:rsid w:val="002B75B3"/>
    <w:rsid w:val="002B763E"/>
    <w:rsid w:val="002B793C"/>
    <w:rsid w:val="002B7D27"/>
    <w:rsid w:val="002B7FAD"/>
    <w:rsid w:val="002C000D"/>
    <w:rsid w:val="002C02DA"/>
    <w:rsid w:val="002C05C8"/>
    <w:rsid w:val="002C08B3"/>
    <w:rsid w:val="002C09A4"/>
    <w:rsid w:val="002C119E"/>
    <w:rsid w:val="002C11F7"/>
    <w:rsid w:val="002C1924"/>
    <w:rsid w:val="002C1E2D"/>
    <w:rsid w:val="002C21C9"/>
    <w:rsid w:val="002C2575"/>
    <w:rsid w:val="002C26CE"/>
    <w:rsid w:val="002C283F"/>
    <w:rsid w:val="002C2C51"/>
    <w:rsid w:val="002C30DC"/>
    <w:rsid w:val="002C372A"/>
    <w:rsid w:val="002C37C3"/>
    <w:rsid w:val="002C3C0A"/>
    <w:rsid w:val="002C3EA1"/>
    <w:rsid w:val="002C459E"/>
    <w:rsid w:val="002C4963"/>
    <w:rsid w:val="002C5038"/>
    <w:rsid w:val="002C5383"/>
    <w:rsid w:val="002C5873"/>
    <w:rsid w:val="002C5B83"/>
    <w:rsid w:val="002C5CCC"/>
    <w:rsid w:val="002C5DBA"/>
    <w:rsid w:val="002C5FD6"/>
    <w:rsid w:val="002C6188"/>
    <w:rsid w:val="002C64B2"/>
    <w:rsid w:val="002C6606"/>
    <w:rsid w:val="002C6F64"/>
    <w:rsid w:val="002C6F91"/>
    <w:rsid w:val="002C710A"/>
    <w:rsid w:val="002C747F"/>
    <w:rsid w:val="002C78F2"/>
    <w:rsid w:val="002C7A72"/>
    <w:rsid w:val="002C7F37"/>
    <w:rsid w:val="002D03D9"/>
    <w:rsid w:val="002D03F1"/>
    <w:rsid w:val="002D05CF"/>
    <w:rsid w:val="002D0649"/>
    <w:rsid w:val="002D078E"/>
    <w:rsid w:val="002D088D"/>
    <w:rsid w:val="002D0974"/>
    <w:rsid w:val="002D1158"/>
    <w:rsid w:val="002D13BD"/>
    <w:rsid w:val="002D17F8"/>
    <w:rsid w:val="002D19F4"/>
    <w:rsid w:val="002D1C61"/>
    <w:rsid w:val="002D2015"/>
    <w:rsid w:val="002D2491"/>
    <w:rsid w:val="002D2B4B"/>
    <w:rsid w:val="002D32AC"/>
    <w:rsid w:val="002D333E"/>
    <w:rsid w:val="002D3564"/>
    <w:rsid w:val="002D3D07"/>
    <w:rsid w:val="002D3F76"/>
    <w:rsid w:val="002D48FA"/>
    <w:rsid w:val="002D5B74"/>
    <w:rsid w:val="002D615C"/>
    <w:rsid w:val="002D6A35"/>
    <w:rsid w:val="002D6EDF"/>
    <w:rsid w:val="002D73A1"/>
    <w:rsid w:val="002D785E"/>
    <w:rsid w:val="002D7912"/>
    <w:rsid w:val="002E0152"/>
    <w:rsid w:val="002E02FF"/>
    <w:rsid w:val="002E03B2"/>
    <w:rsid w:val="002E03D9"/>
    <w:rsid w:val="002E08C3"/>
    <w:rsid w:val="002E0B86"/>
    <w:rsid w:val="002E0BFF"/>
    <w:rsid w:val="002E131F"/>
    <w:rsid w:val="002E1992"/>
    <w:rsid w:val="002E19C9"/>
    <w:rsid w:val="002E1AA3"/>
    <w:rsid w:val="002E1B4A"/>
    <w:rsid w:val="002E1D96"/>
    <w:rsid w:val="002E1DC7"/>
    <w:rsid w:val="002E21E7"/>
    <w:rsid w:val="002E26FE"/>
    <w:rsid w:val="002E2B33"/>
    <w:rsid w:val="002E3304"/>
    <w:rsid w:val="002E39EA"/>
    <w:rsid w:val="002E47D3"/>
    <w:rsid w:val="002E516C"/>
    <w:rsid w:val="002E5583"/>
    <w:rsid w:val="002E58C2"/>
    <w:rsid w:val="002E5A22"/>
    <w:rsid w:val="002E5AEB"/>
    <w:rsid w:val="002E5C57"/>
    <w:rsid w:val="002E5F41"/>
    <w:rsid w:val="002E5FF4"/>
    <w:rsid w:val="002E7173"/>
    <w:rsid w:val="002E71D7"/>
    <w:rsid w:val="002E7270"/>
    <w:rsid w:val="002E7B09"/>
    <w:rsid w:val="002E7CE9"/>
    <w:rsid w:val="002F01AD"/>
    <w:rsid w:val="002F09D0"/>
    <w:rsid w:val="002F0A92"/>
    <w:rsid w:val="002F0D26"/>
    <w:rsid w:val="002F1168"/>
    <w:rsid w:val="002F1553"/>
    <w:rsid w:val="002F24A5"/>
    <w:rsid w:val="002F2794"/>
    <w:rsid w:val="002F2FC8"/>
    <w:rsid w:val="002F31B2"/>
    <w:rsid w:val="002F3226"/>
    <w:rsid w:val="002F3696"/>
    <w:rsid w:val="002F3CBD"/>
    <w:rsid w:val="002F3D2E"/>
    <w:rsid w:val="002F3D3E"/>
    <w:rsid w:val="002F41C0"/>
    <w:rsid w:val="002F4867"/>
    <w:rsid w:val="002F4A55"/>
    <w:rsid w:val="002F4C28"/>
    <w:rsid w:val="002F52AA"/>
    <w:rsid w:val="002F537A"/>
    <w:rsid w:val="002F6376"/>
    <w:rsid w:val="002F68C3"/>
    <w:rsid w:val="002F6DC8"/>
    <w:rsid w:val="002F6E45"/>
    <w:rsid w:val="002F6ED7"/>
    <w:rsid w:val="002F7039"/>
    <w:rsid w:val="002F7075"/>
    <w:rsid w:val="002F7278"/>
    <w:rsid w:val="002F74CD"/>
    <w:rsid w:val="002F775D"/>
    <w:rsid w:val="002F787A"/>
    <w:rsid w:val="002F7AC1"/>
    <w:rsid w:val="002F7C70"/>
    <w:rsid w:val="002F7CD2"/>
    <w:rsid w:val="002F7DA0"/>
    <w:rsid w:val="002F7DFA"/>
    <w:rsid w:val="002F7E71"/>
    <w:rsid w:val="0030031B"/>
    <w:rsid w:val="003006FF"/>
    <w:rsid w:val="00300B2A"/>
    <w:rsid w:val="00300EDB"/>
    <w:rsid w:val="00300FD1"/>
    <w:rsid w:val="003014EA"/>
    <w:rsid w:val="00301662"/>
    <w:rsid w:val="0030174B"/>
    <w:rsid w:val="00301BF9"/>
    <w:rsid w:val="00301C5C"/>
    <w:rsid w:val="00301DBC"/>
    <w:rsid w:val="00301F58"/>
    <w:rsid w:val="0030249D"/>
    <w:rsid w:val="0030255E"/>
    <w:rsid w:val="0030309E"/>
    <w:rsid w:val="0030355D"/>
    <w:rsid w:val="00303667"/>
    <w:rsid w:val="00303A09"/>
    <w:rsid w:val="00303C3B"/>
    <w:rsid w:val="003047A7"/>
    <w:rsid w:val="0030490A"/>
    <w:rsid w:val="00304DB1"/>
    <w:rsid w:val="00305B86"/>
    <w:rsid w:val="00305D63"/>
    <w:rsid w:val="00306206"/>
    <w:rsid w:val="0030631D"/>
    <w:rsid w:val="003064D8"/>
    <w:rsid w:val="00306506"/>
    <w:rsid w:val="003067D5"/>
    <w:rsid w:val="00306CF1"/>
    <w:rsid w:val="00306D38"/>
    <w:rsid w:val="00306D52"/>
    <w:rsid w:val="00306D65"/>
    <w:rsid w:val="00306D8C"/>
    <w:rsid w:val="00306DAD"/>
    <w:rsid w:val="00306E15"/>
    <w:rsid w:val="00306EBF"/>
    <w:rsid w:val="00306F15"/>
    <w:rsid w:val="0030771F"/>
    <w:rsid w:val="00307A4A"/>
    <w:rsid w:val="00307D3B"/>
    <w:rsid w:val="00310046"/>
    <w:rsid w:val="0031008A"/>
    <w:rsid w:val="00310C6A"/>
    <w:rsid w:val="00310C79"/>
    <w:rsid w:val="00310DCA"/>
    <w:rsid w:val="00310E85"/>
    <w:rsid w:val="0031145D"/>
    <w:rsid w:val="003117A2"/>
    <w:rsid w:val="00311925"/>
    <w:rsid w:val="00311B74"/>
    <w:rsid w:val="00311D87"/>
    <w:rsid w:val="00311F64"/>
    <w:rsid w:val="00311F6D"/>
    <w:rsid w:val="003121A7"/>
    <w:rsid w:val="00312687"/>
    <w:rsid w:val="0031278B"/>
    <w:rsid w:val="003127E3"/>
    <w:rsid w:val="00312944"/>
    <w:rsid w:val="00312A68"/>
    <w:rsid w:val="00312C14"/>
    <w:rsid w:val="00312DA1"/>
    <w:rsid w:val="0031332B"/>
    <w:rsid w:val="0031364A"/>
    <w:rsid w:val="003139EA"/>
    <w:rsid w:val="00313A70"/>
    <w:rsid w:val="00313AF9"/>
    <w:rsid w:val="0031434C"/>
    <w:rsid w:val="0031473B"/>
    <w:rsid w:val="00314A47"/>
    <w:rsid w:val="00314BD4"/>
    <w:rsid w:val="00314E66"/>
    <w:rsid w:val="0031534A"/>
    <w:rsid w:val="00315480"/>
    <w:rsid w:val="003157C1"/>
    <w:rsid w:val="0031604F"/>
    <w:rsid w:val="003162AC"/>
    <w:rsid w:val="003163C1"/>
    <w:rsid w:val="003167F9"/>
    <w:rsid w:val="00316E11"/>
    <w:rsid w:val="0031714C"/>
    <w:rsid w:val="00317538"/>
    <w:rsid w:val="00317640"/>
    <w:rsid w:val="0031793B"/>
    <w:rsid w:val="003179C2"/>
    <w:rsid w:val="0032043F"/>
    <w:rsid w:val="00320A84"/>
    <w:rsid w:val="00320DFC"/>
    <w:rsid w:val="00320E38"/>
    <w:rsid w:val="00320FCB"/>
    <w:rsid w:val="00321535"/>
    <w:rsid w:val="003218AF"/>
    <w:rsid w:val="00321B00"/>
    <w:rsid w:val="00321E1D"/>
    <w:rsid w:val="003226ED"/>
    <w:rsid w:val="00322744"/>
    <w:rsid w:val="0032282B"/>
    <w:rsid w:val="00322D6E"/>
    <w:rsid w:val="003235F5"/>
    <w:rsid w:val="00323BE5"/>
    <w:rsid w:val="00323C23"/>
    <w:rsid w:val="00323CCB"/>
    <w:rsid w:val="00323D3E"/>
    <w:rsid w:val="00324F56"/>
    <w:rsid w:val="003255EA"/>
    <w:rsid w:val="0032573D"/>
    <w:rsid w:val="003257CC"/>
    <w:rsid w:val="00325E28"/>
    <w:rsid w:val="00325F8D"/>
    <w:rsid w:val="0032624D"/>
    <w:rsid w:val="003266D8"/>
    <w:rsid w:val="0032673D"/>
    <w:rsid w:val="00326798"/>
    <w:rsid w:val="003267D0"/>
    <w:rsid w:val="003268EB"/>
    <w:rsid w:val="00326A5E"/>
    <w:rsid w:val="00326E9E"/>
    <w:rsid w:val="00327AFE"/>
    <w:rsid w:val="00327C50"/>
    <w:rsid w:val="00327E91"/>
    <w:rsid w:val="00330129"/>
    <w:rsid w:val="00330E03"/>
    <w:rsid w:val="003314A7"/>
    <w:rsid w:val="00331665"/>
    <w:rsid w:val="00331802"/>
    <w:rsid w:val="003318F3"/>
    <w:rsid w:val="00331A83"/>
    <w:rsid w:val="00331BC2"/>
    <w:rsid w:val="00331C8E"/>
    <w:rsid w:val="003328B4"/>
    <w:rsid w:val="00332A8B"/>
    <w:rsid w:val="00332B50"/>
    <w:rsid w:val="00332D80"/>
    <w:rsid w:val="00332E75"/>
    <w:rsid w:val="00333084"/>
    <w:rsid w:val="003334A0"/>
    <w:rsid w:val="0033386B"/>
    <w:rsid w:val="00333E7C"/>
    <w:rsid w:val="00333EBD"/>
    <w:rsid w:val="0033425D"/>
    <w:rsid w:val="00334D45"/>
    <w:rsid w:val="0033529D"/>
    <w:rsid w:val="0033533D"/>
    <w:rsid w:val="003357D8"/>
    <w:rsid w:val="00335D64"/>
    <w:rsid w:val="00335D98"/>
    <w:rsid w:val="00336309"/>
    <w:rsid w:val="003363D4"/>
    <w:rsid w:val="003365EE"/>
    <w:rsid w:val="00337199"/>
    <w:rsid w:val="00337273"/>
    <w:rsid w:val="003373B6"/>
    <w:rsid w:val="00337864"/>
    <w:rsid w:val="003379D4"/>
    <w:rsid w:val="003379DA"/>
    <w:rsid w:val="00337F11"/>
    <w:rsid w:val="00337F26"/>
    <w:rsid w:val="00340089"/>
    <w:rsid w:val="00340407"/>
    <w:rsid w:val="00340704"/>
    <w:rsid w:val="00340FAC"/>
    <w:rsid w:val="0034132D"/>
    <w:rsid w:val="0034171F"/>
    <w:rsid w:val="00341E2C"/>
    <w:rsid w:val="003420FB"/>
    <w:rsid w:val="003425A0"/>
    <w:rsid w:val="003425CB"/>
    <w:rsid w:val="00342825"/>
    <w:rsid w:val="00342D39"/>
    <w:rsid w:val="00342E23"/>
    <w:rsid w:val="00342F10"/>
    <w:rsid w:val="00343349"/>
    <w:rsid w:val="00343448"/>
    <w:rsid w:val="0034350F"/>
    <w:rsid w:val="00343AFF"/>
    <w:rsid w:val="00343BF0"/>
    <w:rsid w:val="003441CD"/>
    <w:rsid w:val="00344395"/>
    <w:rsid w:val="00344433"/>
    <w:rsid w:val="00344748"/>
    <w:rsid w:val="00344A74"/>
    <w:rsid w:val="00344AA0"/>
    <w:rsid w:val="00344B1B"/>
    <w:rsid w:val="00345002"/>
    <w:rsid w:val="0034500C"/>
    <w:rsid w:val="0034507B"/>
    <w:rsid w:val="00345488"/>
    <w:rsid w:val="00345676"/>
    <w:rsid w:val="00345792"/>
    <w:rsid w:val="00345B69"/>
    <w:rsid w:val="00345D7C"/>
    <w:rsid w:val="003460E2"/>
    <w:rsid w:val="00346369"/>
    <w:rsid w:val="003468DD"/>
    <w:rsid w:val="00347149"/>
    <w:rsid w:val="0034735C"/>
    <w:rsid w:val="003473A3"/>
    <w:rsid w:val="003473C5"/>
    <w:rsid w:val="003475B2"/>
    <w:rsid w:val="0034791A"/>
    <w:rsid w:val="00347980"/>
    <w:rsid w:val="00347A9A"/>
    <w:rsid w:val="00350170"/>
    <w:rsid w:val="003503BB"/>
    <w:rsid w:val="0035040B"/>
    <w:rsid w:val="00350AE0"/>
    <w:rsid w:val="00350CBE"/>
    <w:rsid w:val="00350E71"/>
    <w:rsid w:val="00350F2E"/>
    <w:rsid w:val="00351087"/>
    <w:rsid w:val="0035181E"/>
    <w:rsid w:val="00351B3D"/>
    <w:rsid w:val="00351D9F"/>
    <w:rsid w:val="00351DC7"/>
    <w:rsid w:val="00351E2C"/>
    <w:rsid w:val="00351F21"/>
    <w:rsid w:val="0035254E"/>
    <w:rsid w:val="003526FC"/>
    <w:rsid w:val="003528C2"/>
    <w:rsid w:val="00352AD4"/>
    <w:rsid w:val="00352B5B"/>
    <w:rsid w:val="00352B91"/>
    <w:rsid w:val="00352E49"/>
    <w:rsid w:val="00352F35"/>
    <w:rsid w:val="0035329B"/>
    <w:rsid w:val="00353879"/>
    <w:rsid w:val="00353D55"/>
    <w:rsid w:val="00353EE2"/>
    <w:rsid w:val="00353EFB"/>
    <w:rsid w:val="003546AE"/>
    <w:rsid w:val="00354A9C"/>
    <w:rsid w:val="00354BD7"/>
    <w:rsid w:val="00354C7A"/>
    <w:rsid w:val="003551E5"/>
    <w:rsid w:val="003555A3"/>
    <w:rsid w:val="00355A2F"/>
    <w:rsid w:val="00355BD6"/>
    <w:rsid w:val="00355D23"/>
    <w:rsid w:val="00355F53"/>
    <w:rsid w:val="00356144"/>
    <w:rsid w:val="003567A7"/>
    <w:rsid w:val="0035687E"/>
    <w:rsid w:val="00356882"/>
    <w:rsid w:val="003572F8"/>
    <w:rsid w:val="0035799C"/>
    <w:rsid w:val="00357BB8"/>
    <w:rsid w:val="00357E9F"/>
    <w:rsid w:val="0036009E"/>
    <w:rsid w:val="00360700"/>
    <w:rsid w:val="00360B6D"/>
    <w:rsid w:val="00360F89"/>
    <w:rsid w:val="00361292"/>
    <w:rsid w:val="003612A5"/>
    <w:rsid w:val="00361947"/>
    <w:rsid w:val="00361969"/>
    <w:rsid w:val="0036260A"/>
    <w:rsid w:val="0036261B"/>
    <w:rsid w:val="00362AEB"/>
    <w:rsid w:val="00362EB2"/>
    <w:rsid w:val="0036300D"/>
    <w:rsid w:val="00363511"/>
    <w:rsid w:val="00363B38"/>
    <w:rsid w:val="00363D44"/>
    <w:rsid w:val="00363FD2"/>
    <w:rsid w:val="00364104"/>
    <w:rsid w:val="0036473E"/>
    <w:rsid w:val="00364812"/>
    <w:rsid w:val="00365DD0"/>
    <w:rsid w:val="00366401"/>
    <w:rsid w:val="003665F4"/>
    <w:rsid w:val="003669AC"/>
    <w:rsid w:val="00366BB5"/>
    <w:rsid w:val="003675A1"/>
    <w:rsid w:val="003679F4"/>
    <w:rsid w:val="00367B48"/>
    <w:rsid w:val="00367CAC"/>
    <w:rsid w:val="00370D49"/>
    <w:rsid w:val="00370DA5"/>
    <w:rsid w:val="00370EF6"/>
    <w:rsid w:val="00371C16"/>
    <w:rsid w:val="00371FD0"/>
    <w:rsid w:val="00372961"/>
    <w:rsid w:val="003730BB"/>
    <w:rsid w:val="003730CF"/>
    <w:rsid w:val="0037405F"/>
    <w:rsid w:val="00374126"/>
    <w:rsid w:val="00374907"/>
    <w:rsid w:val="003754B4"/>
    <w:rsid w:val="0037564A"/>
    <w:rsid w:val="003758AF"/>
    <w:rsid w:val="00375C51"/>
    <w:rsid w:val="003765DF"/>
    <w:rsid w:val="0037676E"/>
    <w:rsid w:val="00376845"/>
    <w:rsid w:val="003768FC"/>
    <w:rsid w:val="00376C48"/>
    <w:rsid w:val="00376C71"/>
    <w:rsid w:val="00376DE1"/>
    <w:rsid w:val="00376EBE"/>
    <w:rsid w:val="00377634"/>
    <w:rsid w:val="0037769B"/>
    <w:rsid w:val="003776E3"/>
    <w:rsid w:val="00377769"/>
    <w:rsid w:val="003779CE"/>
    <w:rsid w:val="00377CFF"/>
    <w:rsid w:val="00377E7B"/>
    <w:rsid w:val="00377FB1"/>
    <w:rsid w:val="00380ABF"/>
    <w:rsid w:val="0038137D"/>
    <w:rsid w:val="00381530"/>
    <w:rsid w:val="00381592"/>
    <w:rsid w:val="00381775"/>
    <w:rsid w:val="00381A47"/>
    <w:rsid w:val="00381B15"/>
    <w:rsid w:val="00381BA6"/>
    <w:rsid w:val="00381C14"/>
    <w:rsid w:val="00381CB7"/>
    <w:rsid w:val="00381EC3"/>
    <w:rsid w:val="00381FB7"/>
    <w:rsid w:val="0038202B"/>
    <w:rsid w:val="003823FE"/>
    <w:rsid w:val="00382595"/>
    <w:rsid w:val="003825F0"/>
    <w:rsid w:val="003828E5"/>
    <w:rsid w:val="00382A10"/>
    <w:rsid w:val="00382C4F"/>
    <w:rsid w:val="00382D6E"/>
    <w:rsid w:val="00383237"/>
    <w:rsid w:val="00383412"/>
    <w:rsid w:val="003836DA"/>
    <w:rsid w:val="0038381C"/>
    <w:rsid w:val="00383BA2"/>
    <w:rsid w:val="00384249"/>
    <w:rsid w:val="00384A47"/>
    <w:rsid w:val="00384BEA"/>
    <w:rsid w:val="003850D0"/>
    <w:rsid w:val="00385130"/>
    <w:rsid w:val="003858C0"/>
    <w:rsid w:val="00385AF7"/>
    <w:rsid w:val="00385DA7"/>
    <w:rsid w:val="0038644A"/>
    <w:rsid w:val="00386841"/>
    <w:rsid w:val="003868A9"/>
    <w:rsid w:val="00386A76"/>
    <w:rsid w:val="00386F5B"/>
    <w:rsid w:val="00386F5F"/>
    <w:rsid w:val="00386F66"/>
    <w:rsid w:val="003871D5"/>
    <w:rsid w:val="003871D6"/>
    <w:rsid w:val="00387286"/>
    <w:rsid w:val="00387F01"/>
    <w:rsid w:val="003902E6"/>
    <w:rsid w:val="00390B79"/>
    <w:rsid w:val="00390BC7"/>
    <w:rsid w:val="00391041"/>
    <w:rsid w:val="00391BE8"/>
    <w:rsid w:val="00392364"/>
    <w:rsid w:val="003928F9"/>
    <w:rsid w:val="00392907"/>
    <w:rsid w:val="00392B29"/>
    <w:rsid w:val="00392CC8"/>
    <w:rsid w:val="00392FCC"/>
    <w:rsid w:val="003938C0"/>
    <w:rsid w:val="00393AFD"/>
    <w:rsid w:val="00393B82"/>
    <w:rsid w:val="00394E35"/>
    <w:rsid w:val="00394EC1"/>
    <w:rsid w:val="003950C5"/>
    <w:rsid w:val="003950DE"/>
    <w:rsid w:val="003953DB"/>
    <w:rsid w:val="003954F1"/>
    <w:rsid w:val="003955EC"/>
    <w:rsid w:val="00395B29"/>
    <w:rsid w:val="00395CB0"/>
    <w:rsid w:val="00395CDF"/>
    <w:rsid w:val="00395DA3"/>
    <w:rsid w:val="003966A5"/>
    <w:rsid w:val="003966D5"/>
    <w:rsid w:val="00396B2C"/>
    <w:rsid w:val="00396B85"/>
    <w:rsid w:val="00397356"/>
    <w:rsid w:val="003973C7"/>
    <w:rsid w:val="003977FE"/>
    <w:rsid w:val="003978EF"/>
    <w:rsid w:val="003A00E1"/>
    <w:rsid w:val="003A07FE"/>
    <w:rsid w:val="003A0B98"/>
    <w:rsid w:val="003A1050"/>
    <w:rsid w:val="003A1459"/>
    <w:rsid w:val="003A1593"/>
    <w:rsid w:val="003A1D43"/>
    <w:rsid w:val="003A2437"/>
    <w:rsid w:val="003A2611"/>
    <w:rsid w:val="003A2D48"/>
    <w:rsid w:val="003A30D3"/>
    <w:rsid w:val="003A3543"/>
    <w:rsid w:val="003A3709"/>
    <w:rsid w:val="003A3789"/>
    <w:rsid w:val="003A385F"/>
    <w:rsid w:val="003A3A3F"/>
    <w:rsid w:val="003A4377"/>
    <w:rsid w:val="003A4B43"/>
    <w:rsid w:val="003A4F31"/>
    <w:rsid w:val="003A501D"/>
    <w:rsid w:val="003A5369"/>
    <w:rsid w:val="003A58C4"/>
    <w:rsid w:val="003A59C1"/>
    <w:rsid w:val="003A5A04"/>
    <w:rsid w:val="003A5F77"/>
    <w:rsid w:val="003A5FD8"/>
    <w:rsid w:val="003A64F6"/>
    <w:rsid w:val="003A665E"/>
    <w:rsid w:val="003A6889"/>
    <w:rsid w:val="003A7148"/>
    <w:rsid w:val="003A7246"/>
    <w:rsid w:val="003A79E1"/>
    <w:rsid w:val="003A7A46"/>
    <w:rsid w:val="003B01BB"/>
    <w:rsid w:val="003B0680"/>
    <w:rsid w:val="003B18C3"/>
    <w:rsid w:val="003B236D"/>
    <w:rsid w:val="003B2922"/>
    <w:rsid w:val="003B2A84"/>
    <w:rsid w:val="003B2EB6"/>
    <w:rsid w:val="003B3523"/>
    <w:rsid w:val="003B37CC"/>
    <w:rsid w:val="003B37DB"/>
    <w:rsid w:val="003B3E00"/>
    <w:rsid w:val="003B407B"/>
    <w:rsid w:val="003B445D"/>
    <w:rsid w:val="003B4507"/>
    <w:rsid w:val="003B4CFB"/>
    <w:rsid w:val="003B5070"/>
    <w:rsid w:val="003B53EC"/>
    <w:rsid w:val="003B55C6"/>
    <w:rsid w:val="003B55CA"/>
    <w:rsid w:val="003B5C29"/>
    <w:rsid w:val="003B602E"/>
    <w:rsid w:val="003B60AA"/>
    <w:rsid w:val="003B64B0"/>
    <w:rsid w:val="003B68AF"/>
    <w:rsid w:val="003B6A58"/>
    <w:rsid w:val="003B7623"/>
    <w:rsid w:val="003B77E9"/>
    <w:rsid w:val="003B7E49"/>
    <w:rsid w:val="003C0866"/>
    <w:rsid w:val="003C0914"/>
    <w:rsid w:val="003C0DAF"/>
    <w:rsid w:val="003C1124"/>
    <w:rsid w:val="003C1287"/>
    <w:rsid w:val="003C1298"/>
    <w:rsid w:val="003C1470"/>
    <w:rsid w:val="003C194F"/>
    <w:rsid w:val="003C1A37"/>
    <w:rsid w:val="003C1ADE"/>
    <w:rsid w:val="003C23FE"/>
    <w:rsid w:val="003C2604"/>
    <w:rsid w:val="003C2C68"/>
    <w:rsid w:val="003C2D4E"/>
    <w:rsid w:val="003C30E3"/>
    <w:rsid w:val="003C3E53"/>
    <w:rsid w:val="003C3F32"/>
    <w:rsid w:val="003C400E"/>
    <w:rsid w:val="003C4389"/>
    <w:rsid w:val="003C462D"/>
    <w:rsid w:val="003C4749"/>
    <w:rsid w:val="003C50DE"/>
    <w:rsid w:val="003C571B"/>
    <w:rsid w:val="003C5A97"/>
    <w:rsid w:val="003C5D58"/>
    <w:rsid w:val="003C628D"/>
    <w:rsid w:val="003C655D"/>
    <w:rsid w:val="003C7189"/>
    <w:rsid w:val="003C725E"/>
    <w:rsid w:val="003D03E6"/>
    <w:rsid w:val="003D0AB5"/>
    <w:rsid w:val="003D0B27"/>
    <w:rsid w:val="003D0B38"/>
    <w:rsid w:val="003D0D3B"/>
    <w:rsid w:val="003D14D4"/>
    <w:rsid w:val="003D15E3"/>
    <w:rsid w:val="003D1A02"/>
    <w:rsid w:val="003D1F2B"/>
    <w:rsid w:val="003D2552"/>
    <w:rsid w:val="003D2743"/>
    <w:rsid w:val="003D2A57"/>
    <w:rsid w:val="003D2A85"/>
    <w:rsid w:val="003D3269"/>
    <w:rsid w:val="003D3653"/>
    <w:rsid w:val="003D3E8E"/>
    <w:rsid w:val="003D406D"/>
    <w:rsid w:val="003D412F"/>
    <w:rsid w:val="003D44C3"/>
    <w:rsid w:val="003D46C2"/>
    <w:rsid w:val="003D4707"/>
    <w:rsid w:val="003D4AD0"/>
    <w:rsid w:val="003D4B96"/>
    <w:rsid w:val="003D4D3F"/>
    <w:rsid w:val="003D50E9"/>
    <w:rsid w:val="003D528B"/>
    <w:rsid w:val="003D5559"/>
    <w:rsid w:val="003D57D6"/>
    <w:rsid w:val="003D57E4"/>
    <w:rsid w:val="003D5926"/>
    <w:rsid w:val="003D5D4B"/>
    <w:rsid w:val="003D6647"/>
    <w:rsid w:val="003D6788"/>
    <w:rsid w:val="003D681C"/>
    <w:rsid w:val="003D69C3"/>
    <w:rsid w:val="003D6D9F"/>
    <w:rsid w:val="003D7328"/>
    <w:rsid w:val="003D77A9"/>
    <w:rsid w:val="003D7EAE"/>
    <w:rsid w:val="003E0428"/>
    <w:rsid w:val="003E0C06"/>
    <w:rsid w:val="003E0CEB"/>
    <w:rsid w:val="003E129D"/>
    <w:rsid w:val="003E19FA"/>
    <w:rsid w:val="003E19FE"/>
    <w:rsid w:val="003E1A25"/>
    <w:rsid w:val="003E1B22"/>
    <w:rsid w:val="003E255C"/>
    <w:rsid w:val="003E2616"/>
    <w:rsid w:val="003E2A3A"/>
    <w:rsid w:val="003E3261"/>
    <w:rsid w:val="003E34EC"/>
    <w:rsid w:val="003E37BC"/>
    <w:rsid w:val="003E3CAD"/>
    <w:rsid w:val="003E3D22"/>
    <w:rsid w:val="003E4000"/>
    <w:rsid w:val="003E427A"/>
    <w:rsid w:val="003E435F"/>
    <w:rsid w:val="003E4BC7"/>
    <w:rsid w:val="003E5365"/>
    <w:rsid w:val="003E552E"/>
    <w:rsid w:val="003E59D3"/>
    <w:rsid w:val="003E6435"/>
    <w:rsid w:val="003E6587"/>
    <w:rsid w:val="003E6795"/>
    <w:rsid w:val="003E6B5C"/>
    <w:rsid w:val="003E7359"/>
    <w:rsid w:val="003E7646"/>
    <w:rsid w:val="003E7708"/>
    <w:rsid w:val="003E7923"/>
    <w:rsid w:val="003E7ABE"/>
    <w:rsid w:val="003F037C"/>
    <w:rsid w:val="003F0E07"/>
    <w:rsid w:val="003F1426"/>
    <w:rsid w:val="003F14CB"/>
    <w:rsid w:val="003F15C9"/>
    <w:rsid w:val="003F1ABE"/>
    <w:rsid w:val="003F1B33"/>
    <w:rsid w:val="003F1CAC"/>
    <w:rsid w:val="003F1EA7"/>
    <w:rsid w:val="003F2268"/>
    <w:rsid w:val="003F254D"/>
    <w:rsid w:val="003F29D7"/>
    <w:rsid w:val="003F2C38"/>
    <w:rsid w:val="003F2F8F"/>
    <w:rsid w:val="003F3298"/>
    <w:rsid w:val="003F330D"/>
    <w:rsid w:val="003F3A1E"/>
    <w:rsid w:val="003F3BF6"/>
    <w:rsid w:val="003F419E"/>
    <w:rsid w:val="003F4440"/>
    <w:rsid w:val="003F4C9A"/>
    <w:rsid w:val="003F4D6F"/>
    <w:rsid w:val="003F4F33"/>
    <w:rsid w:val="003F511E"/>
    <w:rsid w:val="003F51F0"/>
    <w:rsid w:val="003F5289"/>
    <w:rsid w:val="003F5463"/>
    <w:rsid w:val="003F5726"/>
    <w:rsid w:val="003F5A04"/>
    <w:rsid w:val="003F5A3D"/>
    <w:rsid w:val="003F6066"/>
    <w:rsid w:val="003F632F"/>
    <w:rsid w:val="003F6C9F"/>
    <w:rsid w:val="003F6E87"/>
    <w:rsid w:val="003F6ECF"/>
    <w:rsid w:val="003F70C8"/>
    <w:rsid w:val="003F760D"/>
    <w:rsid w:val="004000F2"/>
    <w:rsid w:val="00400185"/>
    <w:rsid w:val="00400690"/>
    <w:rsid w:val="00400836"/>
    <w:rsid w:val="004010BC"/>
    <w:rsid w:val="00401257"/>
    <w:rsid w:val="00401735"/>
    <w:rsid w:val="004019C2"/>
    <w:rsid w:val="00401A19"/>
    <w:rsid w:val="00401A34"/>
    <w:rsid w:val="00401CE5"/>
    <w:rsid w:val="0040237C"/>
    <w:rsid w:val="004023A0"/>
    <w:rsid w:val="0040278F"/>
    <w:rsid w:val="00402B8A"/>
    <w:rsid w:val="00403094"/>
    <w:rsid w:val="004032E0"/>
    <w:rsid w:val="004032E6"/>
    <w:rsid w:val="0040334B"/>
    <w:rsid w:val="004037B0"/>
    <w:rsid w:val="004041FE"/>
    <w:rsid w:val="00404542"/>
    <w:rsid w:val="00404E63"/>
    <w:rsid w:val="004050E2"/>
    <w:rsid w:val="004051ED"/>
    <w:rsid w:val="0040534D"/>
    <w:rsid w:val="00405630"/>
    <w:rsid w:val="00405B92"/>
    <w:rsid w:val="004060BF"/>
    <w:rsid w:val="00406145"/>
    <w:rsid w:val="0040620C"/>
    <w:rsid w:val="004068F6"/>
    <w:rsid w:val="004068F7"/>
    <w:rsid w:val="00406D91"/>
    <w:rsid w:val="00406DFA"/>
    <w:rsid w:val="00406E37"/>
    <w:rsid w:val="00406FC2"/>
    <w:rsid w:val="00407297"/>
    <w:rsid w:val="00407337"/>
    <w:rsid w:val="004077F8"/>
    <w:rsid w:val="004078CE"/>
    <w:rsid w:val="00407AD3"/>
    <w:rsid w:val="00407B19"/>
    <w:rsid w:val="00410793"/>
    <w:rsid w:val="004108BF"/>
    <w:rsid w:val="00410989"/>
    <w:rsid w:val="00410B31"/>
    <w:rsid w:val="00410CF7"/>
    <w:rsid w:val="004111F6"/>
    <w:rsid w:val="0041137D"/>
    <w:rsid w:val="0041185A"/>
    <w:rsid w:val="00411F6A"/>
    <w:rsid w:val="004127AE"/>
    <w:rsid w:val="00412BB9"/>
    <w:rsid w:val="00412F34"/>
    <w:rsid w:val="0041332E"/>
    <w:rsid w:val="004139B6"/>
    <w:rsid w:val="00413EAA"/>
    <w:rsid w:val="00414530"/>
    <w:rsid w:val="00414597"/>
    <w:rsid w:val="00414975"/>
    <w:rsid w:val="00414AF0"/>
    <w:rsid w:val="00414D5E"/>
    <w:rsid w:val="00415005"/>
    <w:rsid w:val="00415800"/>
    <w:rsid w:val="00415D87"/>
    <w:rsid w:val="00415DED"/>
    <w:rsid w:val="00415E1A"/>
    <w:rsid w:val="004160DE"/>
    <w:rsid w:val="004177B5"/>
    <w:rsid w:val="00417949"/>
    <w:rsid w:val="00420054"/>
    <w:rsid w:val="004205D0"/>
    <w:rsid w:val="00420A86"/>
    <w:rsid w:val="00420EB5"/>
    <w:rsid w:val="00421331"/>
    <w:rsid w:val="0042138F"/>
    <w:rsid w:val="00421A81"/>
    <w:rsid w:val="00421F1F"/>
    <w:rsid w:val="00422490"/>
    <w:rsid w:val="00422AF8"/>
    <w:rsid w:val="00422C0A"/>
    <w:rsid w:val="00422E70"/>
    <w:rsid w:val="00422FA5"/>
    <w:rsid w:val="00423136"/>
    <w:rsid w:val="00423453"/>
    <w:rsid w:val="004236C3"/>
    <w:rsid w:val="00423DAA"/>
    <w:rsid w:val="00423F9D"/>
    <w:rsid w:val="004244A4"/>
    <w:rsid w:val="0042462A"/>
    <w:rsid w:val="00424639"/>
    <w:rsid w:val="0042481C"/>
    <w:rsid w:val="00424C77"/>
    <w:rsid w:val="00424CC8"/>
    <w:rsid w:val="00424EC0"/>
    <w:rsid w:val="004251A1"/>
    <w:rsid w:val="0042540B"/>
    <w:rsid w:val="0042556A"/>
    <w:rsid w:val="004255CA"/>
    <w:rsid w:val="00425843"/>
    <w:rsid w:val="00425AD7"/>
    <w:rsid w:val="00425B0C"/>
    <w:rsid w:val="00425B8A"/>
    <w:rsid w:val="00426256"/>
    <w:rsid w:val="004264A8"/>
    <w:rsid w:val="00426668"/>
    <w:rsid w:val="00426BCA"/>
    <w:rsid w:val="004271F5"/>
    <w:rsid w:val="0042764A"/>
    <w:rsid w:val="00427AAB"/>
    <w:rsid w:val="00427B9E"/>
    <w:rsid w:val="00430679"/>
    <w:rsid w:val="00430BF7"/>
    <w:rsid w:val="00430D65"/>
    <w:rsid w:val="0043157E"/>
    <w:rsid w:val="0043167B"/>
    <w:rsid w:val="0043181F"/>
    <w:rsid w:val="00431841"/>
    <w:rsid w:val="00431ECB"/>
    <w:rsid w:val="0043205E"/>
    <w:rsid w:val="0043227A"/>
    <w:rsid w:val="00432A83"/>
    <w:rsid w:val="00432B27"/>
    <w:rsid w:val="004330B2"/>
    <w:rsid w:val="00433705"/>
    <w:rsid w:val="00433946"/>
    <w:rsid w:val="004341CC"/>
    <w:rsid w:val="00434511"/>
    <w:rsid w:val="0043482E"/>
    <w:rsid w:val="004348BE"/>
    <w:rsid w:val="00435142"/>
    <w:rsid w:val="00435227"/>
    <w:rsid w:val="00435262"/>
    <w:rsid w:val="00435D35"/>
    <w:rsid w:val="00435FAE"/>
    <w:rsid w:val="00436535"/>
    <w:rsid w:val="00436683"/>
    <w:rsid w:val="00436724"/>
    <w:rsid w:val="00436C80"/>
    <w:rsid w:val="004371CF"/>
    <w:rsid w:val="004373C1"/>
    <w:rsid w:val="00437617"/>
    <w:rsid w:val="004378FD"/>
    <w:rsid w:val="00437DC3"/>
    <w:rsid w:val="0044017A"/>
    <w:rsid w:val="0044024C"/>
    <w:rsid w:val="004409D5"/>
    <w:rsid w:val="00440E4D"/>
    <w:rsid w:val="0044167F"/>
    <w:rsid w:val="0044186F"/>
    <w:rsid w:val="004419E8"/>
    <w:rsid w:val="004423C6"/>
    <w:rsid w:val="00442935"/>
    <w:rsid w:val="004432C6"/>
    <w:rsid w:val="004434BD"/>
    <w:rsid w:val="00443BCF"/>
    <w:rsid w:val="00443EE8"/>
    <w:rsid w:val="0044410B"/>
    <w:rsid w:val="00444412"/>
    <w:rsid w:val="004444AB"/>
    <w:rsid w:val="00444647"/>
    <w:rsid w:val="00444784"/>
    <w:rsid w:val="00444B45"/>
    <w:rsid w:val="00444DDE"/>
    <w:rsid w:val="00445021"/>
    <w:rsid w:val="00445775"/>
    <w:rsid w:val="00445A4F"/>
    <w:rsid w:val="0044617F"/>
    <w:rsid w:val="00446383"/>
    <w:rsid w:val="00446C21"/>
    <w:rsid w:val="00447250"/>
    <w:rsid w:val="00447A1C"/>
    <w:rsid w:val="00447B70"/>
    <w:rsid w:val="004502EE"/>
    <w:rsid w:val="00450820"/>
    <w:rsid w:val="00450C77"/>
    <w:rsid w:val="004513F1"/>
    <w:rsid w:val="004515D1"/>
    <w:rsid w:val="0045171D"/>
    <w:rsid w:val="00451917"/>
    <w:rsid w:val="00451B52"/>
    <w:rsid w:val="00451C33"/>
    <w:rsid w:val="00451D05"/>
    <w:rsid w:val="00451D81"/>
    <w:rsid w:val="00452148"/>
    <w:rsid w:val="004525CE"/>
    <w:rsid w:val="00452CBD"/>
    <w:rsid w:val="00452D47"/>
    <w:rsid w:val="00452F92"/>
    <w:rsid w:val="00452FD4"/>
    <w:rsid w:val="0045306D"/>
    <w:rsid w:val="00453273"/>
    <w:rsid w:val="004534E4"/>
    <w:rsid w:val="00453761"/>
    <w:rsid w:val="004537B0"/>
    <w:rsid w:val="00453964"/>
    <w:rsid w:val="00453B85"/>
    <w:rsid w:val="00453BAA"/>
    <w:rsid w:val="00453D7A"/>
    <w:rsid w:val="004547CC"/>
    <w:rsid w:val="00455038"/>
    <w:rsid w:val="00455644"/>
    <w:rsid w:val="0045575D"/>
    <w:rsid w:val="004557F8"/>
    <w:rsid w:val="00455A31"/>
    <w:rsid w:val="00455BC2"/>
    <w:rsid w:val="00456068"/>
    <w:rsid w:val="00456089"/>
    <w:rsid w:val="004561FA"/>
    <w:rsid w:val="0045634C"/>
    <w:rsid w:val="00456CB5"/>
    <w:rsid w:val="00457301"/>
    <w:rsid w:val="004602C6"/>
    <w:rsid w:val="00460352"/>
    <w:rsid w:val="00460588"/>
    <w:rsid w:val="0046075E"/>
    <w:rsid w:val="00461161"/>
    <w:rsid w:val="0046148C"/>
    <w:rsid w:val="004616C7"/>
    <w:rsid w:val="00461BAA"/>
    <w:rsid w:val="00461D79"/>
    <w:rsid w:val="00461FAF"/>
    <w:rsid w:val="004620DC"/>
    <w:rsid w:val="004622C8"/>
    <w:rsid w:val="004624B5"/>
    <w:rsid w:val="00462E35"/>
    <w:rsid w:val="00463212"/>
    <w:rsid w:val="00463276"/>
    <w:rsid w:val="00463981"/>
    <w:rsid w:val="00464082"/>
    <w:rsid w:val="0046439E"/>
    <w:rsid w:val="00464843"/>
    <w:rsid w:val="00464DC0"/>
    <w:rsid w:val="0046503D"/>
    <w:rsid w:val="00465277"/>
    <w:rsid w:val="004652D8"/>
    <w:rsid w:val="0046543B"/>
    <w:rsid w:val="004657C1"/>
    <w:rsid w:val="00465AFC"/>
    <w:rsid w:val="004666B6"/>
    <w:rsid w:val="004666BB"/>
    <w:rsid w:val="00466ADB"/>
    <w:rsid w:val="00466C31"/>
    <w:rsid w:val="00467358"/>
    <w:rsid w:val="0046737B"/>
    <w:rsid w:val="0046796F"/>
    <w:rsid w:val="00467D98"/>
    <w:rsid w:val="00467E39"/>
    <w:rsid w:val="004700BE"/>
    <w:rsid w:val="004705A6"/>
    <w:rsid w:val="004707CC"/>
    <w:rsid w:val="00470AB9"/>
    <w:rsid w:val="00470B8E"/>
    <w:rsid w:val="00470FE4"/>
    <w:rsid w:val="0047117D"/>
    <w:rsid w:val="004718EC"/>
    <w:rsid w:val="0047193F"/>
    <w:rsid w:val="00471946"/>
    <w:rsid w:val="00471DE3"/>
    <w:rsid w:val="004727C8"/>
    <w:rsid w:val="00472ED5"/>
    <w:rsid w:val="004731B2"/>
    <w:rsid w:val="0047320C"/>
    <w:rsid w:val="00473648"/>
    <w:rsid w:val="00473730"/>
    <w:rsid w:val="00473949"/>
    <w:rsid w:val="00473E06"/>
    <w:rsid w:val="0047436A"/>
    <w:rsid w:val="0047447F"/>
    <w:rsid w:val="0047491D"/>
    <w:rsid w:val="0047493F"/>
    <w:rsid w:val="00474AA1"/>
    <w:rsid w:val="00474B9E"/>
    <w:rsid w:val="00474C9A"/>
    <w:rsid w:val="00474FE4"/>
    <w:rsid w:val="00475104"/>
    <w:rsid w:val="004754D5"/>
    <w:rsid w:val="0047554B"/>
    <w:rsid w:val="004758B8"/>
    <w:rsid w:val="004759F8"/>
    <w:rsid w:val="004761BC"/>
    <w:rsid w:val="00476B72"/>
    <w:rsid w:val="00476F65"/>
    <w:rsid w:val="0047724A"/>
    <w:rsid w:val="004772EB"/>
    <w:rsid w:val="004775E3"/>
    <w:rsid w:val="004779E9"/>
    <w:rsid w:val="00477A9F"/>
    <w:rsid w:val="00477E50"/>
    <w:rsid w:val="00477EF9"/>
    <w:rsid w:val="0048069F"/>
    <w:rsid w:val="0048095E"/>
    <w:rsid w:val="00480999"/>
    <w:rsid w:val="00480D00"/>
    <w:rsid w:val="00480DB9"/>
    <w:rsid w:val="00480FBB"/>
    <w:rsid w:val="004811F2"/>
    <w:rsid w:val="00481992"/>
    <w:rsid w:val="00481D96"/>
    <w:rsid w:val="00481E58"/>
    <w:rsid w:val="00482078"/>
    <w:rsid w:val="004820B6"/>
    <w:rsid w:val="00482148"/>
    <w:rsid w:val="00482802"/>
    <w:rsid w:val="00482A0C"/>
    <w:rsid w:val="00482CC6"/>
    <w:rsid w:val="004831EF"/>
    <w:rsid w:val="00483411"/>
    <w:rsid w:val="004835F8"/>
    <w:rsid w:val="0048388C"/>
    <w:rsid w:val="00483DE3"/>
    <w:rsid w:val="0048428F"/>
    <w:rsid w:val="004842C9"/>
    <w:rsid w:val="004845C3"/>
    <w:rsid w:val="00484632"/>
    <w:rsid w:val="004846F2"/>
    <w:rsid w:val="00484ACB"/>
    <w:rsid w:val="004859C5"/>
    <w:rsid w:val="00485ADB"/>
    <w:rsid w:val="00485CC5"/>
    <w:rsid w:val="00486E7D"/>
    <w:rsid w:val="00486FF8"/>
    <w:rsid w:val="004874D3"/>
    <w:rsid w:val="00490057"/>
    <w:rsid w:val="004901DB"/>
    <w:rsid w:val="004905EB"/>
    <w:rsid w:val="00490618"/>
    <w:rsid w:val="00490871"/>
    <w:rsid w:val="0049095D"/>
    <w:rsid w:val="004911B4"/>
    <w:rsid w:val="00491203"/>
    <w:rsid w:val="00491C48"/>
    <w:rsid w:val="00492F25"/>
    <w:rsid w:val="00493003"/>
    <w:rsid w:val="004933EC"/>
    <w:rsid w:val="00493537"/>
    <w:rsid w:val="0049393B"/>
    <w:rsid w:val="00493B25"/>
    <w:rsid w:val="004941A3"/>
    <w:rsid w:val="004942C0"/>
    <w:rsid w:val="004947F0"/>
    <w:rsid w:val="00495488"/>
    <w:rsid w:val="0049558E"/>
    <w:rsid w:val="004958E1"/>
    <w:rsid w:val="00495BF3"/>
    <w:rsid w:val="00495C64"/>
    <w:rsid w:val="004963BC"/>
    <w:rsid w:val="004965FC"/>
    <w:rsid w:val="004967C0"/>
    <w:rsid w:val="004968AB"/>
    <w:rsid w:val="00496B3E"/>
    <w:rsid w:val="00496C9E"/>
    <w:rsid w:val="004974AB"/>
    <w:rsid w:val="004976C4"/>
    <w:rsid w:val="0049771A"/>
    <w:rsid w:val="004A0139"/>
    <w:rsid w:val="004A0252"/>
    <w:rsid w:val="004A0275"/>
    <w:rsid w:val="004A091E"/>
    <w:rsid w:val="004A0C14"/>
    <w:rsid w:val="004A1DA1"/>
    <w:rsid w:val="004A1E0E"/>
    <w:rsid w:val="004A24BB"/>
    <w:rsid w:val="004A259F"/>
    <w:rsid w:val="004A2654"/>
    <w:rsid w:val="004A272D"/>
    <w:rsid w:val="004A2787"/>
    <w:rsid w:val="004A2907"/>
    <w:rsid w:val="004A2B66"/>
    <w:rsid w:val="004A2B92"/>
    <w:rsid w:val="004A2E5B"/>
    <w:rsid w:val="004A2FAE"/>
    <w:rsid w:val="004A301E"/>
    <w:rsid w:val="004A3561"/>
    <w:rsid w:val="004A4073"/>
    <w:rsid w:val="004A4179"/>
    <w:rsid w:val="004A44CE"/>
    <w:rsid w:val="004A4A16"/>
    <w:rsid w:val="004A4A82"/>
    <w:rsid w:val="004A5166"/>
    <w:rsid w:val="004A5239"/>
    <w:rsid w:val="004A56D7"/>
    <w:rsid w:val="004A5E43"/>
    <w:rsid w:val="004A61EF"/>
    <w:rsid w:val="004A69D8"/>
    <w:rsid w:val="004A6BA4"/>
    <w:rsid w:val="004A7208"/>
    <w:rsid w:val="004A757B"/>
    <w:rsid w:val="004A773B"/>
    <w:rsid w:val="004A7742"/>
    <w:rsid w:val="004A78D6"/>
    <w:rsid w:val="004A7B6A"/>
    <w:rsid w:val="004A7C7C"/>
    <w:rsid w:val="004A7E2B"/>
    <w:rsid w:val="004A7E48"/>
    <w:rsid w:val="004A7FAB"/>
    <w:rsid w:val="004A7FD2"/>
    <w:rsid w:val="004B0066"/>
    <w:rsid w:val="004B0153"/>
    <w:rsid w:val="004B0921"/>
    <w:rsid w:val="004B0CBE"/>
    <w:rsid w:val="004B0FC1"/>
    <w:rsid w:val="004B1860"/>
    <w:rsid w:val="004B198C"/>
    <w:rsid w:val="004B1C62"/>
    <w:rsid w:val="004B202E"/>
    <w:rsid w:val="004B2109"/>
    <w:rsid w:val="004B225F"/>
    <w:rsid w:val="004B24EC"/>
    <w:rsid w:val="004B2539"/>
    <w:rsid w:val="004B2810"/>
    <w:rsid w:val="004B2B5A"/>
    <w:rsid w:val="004B2CC2"/>
    <w:rsid w:val="004B2D05"/>
    <w:rsid w:val="004B2E6F"/>
    <w:rsid w:val="004B2F9C"/>
    <w:rsid w:val="004B329D"/>
    <w:rsid w:val="004B343A"/>
    <w:rsid w:val="004B39C9"/>
    <w:rsid w:val="004B3A37"/>
    <w:rsid w:val="004B4286"/>
    <w:rsid w:val="004B43DF"/>
    <w:rsid w:val="004B4504"/>
    <w:rsid w:val="004B48E4"/>
    <w:rsid w:val="004B4FDB"/>
    <w:rsid w:val="004B52CD"/>
    <w:rsid w:val="004B5440"/>
    <w:rsid w:val="004B5B06"/>
    <w:rsid w:val="004B5E88"/>
    <w:rsid w:val="004B605D"/>
    <w:rsid w:val="004B6190"/>
    <w:rsid w:val="004B6351"/>
    <w:rsid w:val="004B666A"/>
    <w:rsid w:val="004B683F"/>
    <w:rsid w:val="004B6C8D"/>
    <w:rsid w:val="004B6CE3"/>
    <w:rsid w:val="004B6D6B"/>
    <w:rsid w:val="004B6F3F"/>
    <w:rsid w:val="004B79BD"/>
    <w:rsid w:val="004B7D0E"/>
    <w:rsid w:val="004C09CD"/>
    <w:rsid w:val="004C12D6"/>
    <w:rsid w:val="004C1428"/>
    <w:rsid w:val="004C197A"/>
    <w:rsid w:val="004C1DD3"/>
    <w:rsid w:val="004C2082"/>
    <w:rsid w:val="004C2166"/>
    <w:rsid w:val="004C28E7"/>
    <w:rsid w:val="004C2CAF"/>
    <w:rsid w:val="004C2CC1"/>
    <w:rsid w:val="004C2D4E"/>
    <w:rsid w:val="004C2E3A"/>
    <w:rsid w:val="004C3263"/>
    <w:rsid w:val="004C3588"/>
    <w:rsid w:val="004C4A1E"/>
    <w:rsid w:val="004C5A9B"/>
    <w:rsid w:val="004C5CF7"/>
    <w:rsid w:val="004C624B"/>
    <w:rsid w:val="004C637B"/>
    <w:rsid w:val="004C6DA1"/>
    <w:rsid w:val="004C6DAA"/>
    <w:rsid w:val="004C6E26"/>
    <w:rsid w:val="004C6EE5"/>
    <w:rsid w:val="004C7166"/>
    <w:rsid w:val="004C78E2"/>
    <w:rsid w:val="004C7A61"/>
    <w:rsid w:val="004C7B88"/>
    <w:rsid w:val="004C7E63"/>
    <w:rsid w:val="004D00C5"/>
    <w:rsid w:val="004D0892"/>
    <w:rsid w:val="004D0989"/>
    <w:rsid w:val="004D099E"/>
    <w:rsid w:val="004D0B89"/>
    <w:rsid w:val="004D0CA9"/>
    <w:rsid w:val="004D0CBB"/>
    <w:rsid w:val="004D0DAA"/>
    <w:rsid w:val="004D106D"/>
    <w:rsid w:val="004D1CE6"/>
    <w:rsid w:val="004D1E94"/>
    <w:rsid w:val="004D1EC5"/>
    <w:rsid w:val="004D256F"/>
    <w:rsid w:val="004D30A9"/>
    <w:rsid w:val="004D3228"/>
    <w:rsid w:val="004D33D0"/>
    <w:rsid w:val="004D3620"/>
    <w:rsid w:val="004D3641"/>
    <w:rsid w:val="004D365B"/>
    <w:rsid w:val="004D39E2"/>
    <w:rsid w:val="004D3F16"/>
    <w:rsid w:val="004D4349"/>
    <w:rsid w:val="004D43D0"/>
    <w:rsid w:val="004D4867"/>
    <w:rsid w:val="004D499F"/>
    <w:rsid w:val="004D4AE6"/>
    <w:rsid w:val="004D4E26"/>
    <w:rsid w:val="004D5D16"/>
    <w:rsid w:val="004D5EDE"/>
    <w:rsid w:val="004D6020"/>
    <w:rsid w:val="004D6427"/>
    <w:rsid w:val="004D6645"/>
    <w:rsid w:val="004D6673"/>
    <w:rsid w:val="004D6B22"/>
    <w:rsid w:val="004D6DAA"/>
    <w:rsid w:val="004D6FAF"/>
    <w:rsid w:val="004D710A"/>
    <w:rsid w:val="004D7BD5"/>
    <w:rsid w:val="004D7CEB"/>
    <w:rsid w:val="004D7E1B"/>
    <w:rsid w:val="004D7F5C"/>
    <w:rsid w:val="004E025A"/>
    <w:rsid w:val="004E08AA"/>
    <w:rsid w:val="004E0D2D"/>
    <w:rsid w:val="004E1467"/>
    <w:rsid w:val="004E18EA"/>
    <w:rsid w:val="004E19C0"/>
    <w:rsid w:val="004E1BE7"/>
    <w:rsid w:val="004E1E56"/>
    <w:rsid w:val="004E2346"/>
    <w:rsid w:val="004E25DE"/>
    <w:rsid w:val="004E2858"/>
    <w:rsid w:val="004E2917"/>
    <w:rsid w:val="004E295D"/>
    <w:rsid w:val="004E2CD3"/>
    <w:rsid w:val="004E2F17"/>
    <w:rsid w:val="004E30FA"/>
    <w:rsid w:val="004E3AAF"/>
    <w:rsid w:val="004E3D40"/>
    <w:rsid w:val="004E3DE6"/>
    <w:rsid w:val="004E3F1B"/>
    <w:rsid w:val="004E4032"/>
    <w:rsid w:val="004E4267"/>
    <w:rsid w:val="004E4959"/>
    <w:rsid w:val="004E4989"/>
    <w:rsid w:val="004E4A1D"/>
    <w:rsid w:val="004E4B58"/>
    <w:rsid w:val="004E50A3"/>
    <w:rsid w:val="004E5140"/>
    <w:rsid w:val="004E5896"/>
    <w:rsid w:val="004E5C9E"/>
    <w:rsid w:val="004E6A17"/>
    <w:rsid w:val="004E6A38"/>
    <w:rsid w:val="004E6CC4"/>
    <w:rsid w:val="004E6DDF"/>
    <w:rsid w:val="004E72FE"/>
    <w:rsid w:val="004E731F"/>
    <w:rsid w:val="004E7755"/>
    <w:rsid w:val="004E7D2E"/>
    <w:rsid w:val="004F01FC"/>
    <w:rsid w:val="004F04FA"/>
    <w:rsid w:val="004F0614"/>
    <w:rsid w:val="004F0675"/>
    <w:rsid w:val="004F09BE"/>
    <w:rsid w:val="004F0B85"/>
    <w:rsid w:val="004F0C25"/>
    <w:rsid w:val="004F111B"/>
    <w:rsid w:val="004F1A51"/>
    <w:rsid w:val="004F1C92"/>
    <w:rsid w:val="004F202F"/>
    <w:rsid w:val="004F29D4"/>
    <w:rsid w:val="004F30C3"/>
    <w:rsid w:val="004F316F"/>
    <w:rsid w:val="004F32B8"/>
    <w:rsid w:val="004F350E"/>
    <w:rsid w:val="004F3B69"/>
    <w:rsid w:val="004F3FE3"/>
    <w:rsid w:val="004F4C57"/>
    <w:rsid w:val="004F4F51"/>
    <w:rsid w:val="004F52F9"/>
    <w:rsid w:val="004F57A5"/>
    <w:rsid w:val="004F5AC2"/>
    <w:rsid w:val="004F5C6C"/>
    <w:rsid w:val="004F6A61"/>
    <w:rsid w:val="004F6B61"/>
    <w:rsid w:val="004F6D7F"/>
    <w:rsid w:val="004F6D9D"/>
    <w:rsid w:val="004F79EF"/>
    <w:rsid w:val="004F7E1F"/>
    <w:rsid w:val="0050024C"/>
    <w:rsid w:val="00500DFB"/>
    <w:rsid w:val="00501246"/>
    <w:rsid w:val="0050179F"/>
    <w:rsid w:val="005019E3"/>
    <w:rsid w:val="00501E22"/>
    <w:rsid w:val="00502210"/>
    <w:rsid w:val="00502536"/>
    <w:rsid w:val="0050276B"/>
    <w:rsid w:val="005028FF"/>
    <w:rsid w:val="00502F3A"/>
    <w:rsid w:val="0050308B"/>
    <w:rsid w:val="0050334B"/>
    <w:rsid w:val="005033C7"/>
    <w:rsid w:val="005034C2"/>
    <w:rsid w:val="005037ED"/>
    <w:rsid w:val="005041EC"/>
    <w:rsid w:val="00504981"/>
    <w:rsid w:val="00504FDB"/>
    <w:rsid w:val="005051B8"/>
    <w:rsid w:val="00505731"/>
    <w:rsid w:val="00505CF6"/>
    <w:rsid w:val="00506F25"/>
    <w:rsid w:val="00506FA9"/>
    <w:rsid w:val="00507384"/>
    <w:rsid w:val="005074DC"/>
    <w:rsid w:val="00507857"/>
    <w:rsid w:val="005101A6"/>
    <w:rsid w:val="00510750"/>
    <w:rsid w:val="00510A69"/>
    <w:rsid w:val="00510A6C"/>
    <w:rsid w:val="00510DBC"/>
    <w:rsid w:val="00511A83"/>
    <w:rsid w:val="00511B5C"/>
    <w:rsid w:val="00511CEA"/>
    <w:rsid w:val="00511E0C"/>
    <w:rsid w:val="00511FC5"/>
    <w:rsid w:val="005122D8"/>
    <w:rsid w:val="005123DC"/>
    <w:rsid w:val="0051244A"/>
    <w:rsid w:val="005127B6"/>
    <w:rsid w:val="00512A58"/>
    <w:rsid w:val="00512D57"/>
    <w:rsid w:val="00513309"/>
    <w:rsid w:val="00513355"/>
    <w:rsid w:val="00513626"/>
    <w:rsid w:val="0051374F"/>
    <w:rsid w:val="005137F8"/>
    <w:rsid w:val="005139C1"/>
    <w:rsid w:val="00513ABB"/>
    <w:rsid w:val="00513D96"/>
    <w:rsid w:val="0051403A"/>
    <w:rsid w:val="00514158"/>
    <w:rsid w:val="0051485C"/>
    <w:rsid w:val="00515059"/>
    <w:rsid w:val="0051513D"/>
    <w:rsid w:val="0051543E"/>
    <w:rsid w:val="00515C78"/>
    <w:rsid w:val="00515CA3"/>
    <w:rsid w:val="00515F19"/>
    <w:rsid w:val="005161CD"/>
    <w:rsid w:val="0051625B"/>
    <w:rsid w:val="00516581"/>
    <w:rsid w:val="00516628"/>
    <w:rsid w:val="00516B72"/>
    <w:rsid w:val="00516DF7"/>
    <w:rsid w:val="0051751A"/>
    <w:rsid w:val="00517A20"/>
    <w:rsid w:val="00517D97"/>
    <w:rsid w:val="00517F40"/>
    <w:rsid w:val="005200A8"/>
    <w:rsid w:val="0052020B"/>
    <w:rsid w:val="005203EE"/>
    <w:rsid w:val="0052070C"/>
    <w:rsid w:val="00520744"/>
    <w:rsid w:val="00520AA4"/>
    <w:rsid w:val="00520CB1"/>
    <w:rsid w:val="00520EB6"/>
    <w:rsid w:val="00520ECE"/>
    <w:rsid w:val="00521355"/>
    <w:rsid w:val="0052142F"/>
    <w:rsid w:val="00521430"/>
    <w:rsid w:val="005214DA"/>
    <w:rsid w:val="0052150F"/>
    <w:rsid w:val="0052179C"/>
    <w:rsid w:val="005220DB"/>
    <w:rsid w:val="0052233A"/>
    <w:rsid w:val="00522342"/>
    <w:rsid w:val="00522C99"/>
    <w:rsid w:val="00522D72"/>
    <w:rsid w:val="00523272"/>
    <w:rsid w:val="00523318"/>
    <w:rsid w:val="00523695"/>
    <w:rsid w:val="0052385F"/>
    <w:rsid w:val="00523D14"/>
    <w:rsid w:val="00523EB4"/>
    <w:rsid w:val="005244D8"/>
    <w:rsid w:val="00524A3A"/>
    <w:rsid w:val="00525010"/>
    <w:rsid w:val="0052542B"/>
    <w:rsid w:val="00525883"/>
    <w:rsid w:val="00525A3B"/>
    <w:rsid w:val="00525DEB"/>
    <w:rsid w:val="005264F6"/>
    <w:rsid w:val="00526E67"/>
    <w:rsid w:val="005273C3"/>
    <w:rsid w:val="00527469"/>
    <w:rsid w:val="005277EB"/>
    <w:rsid w:val="00527B25"/>
    <w:rsid w:val="005300A1"/>
    <w:rsid w:val="00530192"/>
    <w:rsid w:val="005301A6"/>
    <w:rsid w:val="005305B2"/>
    <w:rsid w:val="00530612"/>
    <w:rsid w:val="00530941"/>
    <w:rsid w:val="00530BC5"/>
    <w:rsid w:val="005313DE"/>
    <w:rsid w:val="00531779"/>
    <w:rsid w:val="00531B57"/>
    <w:rsid w:val="00531D0C"/>
    <w:rsid w:val="00531E20"/>
    <w:rsid w:val="00532147"/>
    <w:rsid w:val="00532B8F"/>
    <w:rsid w:val="0053312F"/>
    <w:rsid w:val="00533970"/>
    <w:rsid w:val="005339EA"/>
    <w:rsid w:val="00533B99"/>
    <w:rsid w:val="0053444D"/>
    <w:rsid w:val="005344D2"/>
    <w:rsid w:val="00534637"/>
    <w:rsid w:val="005347B0"/>
    <w:rsid w:val="00534DF3"/>
    <w:rsid w:val="0053519A"/>
    <w:rsid w:val="00535205"/>
    <w:rsid w:val="005353A8"/>
    <w:rsid w:val="00535CE0"/>
    <w:rsid w:val="0053615F"/>
    <w:rsid w:val="00536264"/>
    <w:rsid w:val="005367B4"/>
    <w:rsid w:val="005367BA"/>
    <w:rsid w:val="005368DE"/>
    <w:rsid w:val="00536EAF"/>
    <w:rsid w:val="0053717A"/>
    <w:rsid w:val="005378E1"/>
    <w:rsid w:val="00537A1F"/>
    <w:rsid w:val="005400E1"/>
    <w:rsid w:val="00540518"/>
    <w:rsid w:val="005408BF"/>
    <w:rsid w:val="00541524"/>
    <w:rsid w:val="005415DD"/>
    <w:rsid w:val="005415E9"/>
    <w:rsid w:val="0054185D"/>
    <w:rsid w:val="00542121"/>
    <w:rsid w:val="005421D9"/>
    <w:rsid w:val="00542AB5"/>
    <w:rsid w:val="00542EEB"/>
    <w:rsid w:val="005433F1"/>
    <w:rsid w:val="00543624"/>
    <w:rsid w:val="00543779"/>
    <w:rsid w:val="00543B6D"/>
    <w:rsid w:val="00543FC6"/>
    <w:rsid w:val="0054435F"/>
    <w:rsid w:val="005449C2"/>
    <w:rsid w:val="00545362"/>
    <w:rsid w:val="00545477"/>
    <w:rsid w:val="005454A5"/>
    <w:rsid w:val="00545519"/>
    <w:rsid w:val="00545D49"/>
    <w:rsid w:val="00545F6F"/>
    <w:rsid w:val="00546857"/>
    <w:rsid w:val="00546A91"/>
    <w:rsid w:val="00546ECC"/>
    <w:rsid w:val="00547884"/>
    <w:rsid w:val="00547948"/>
    <w:rsid w:val="00550407"/>
    <w:rsid w:val="00550B72"/>
    <w:rsid w:val="00550C91"/>
    <w:rsid w:val="00550D1D"/>
    <w:rsid w:val="00550D23"/>
    <w:rsid w:val="00550ED0"/>
    <w:rsid w:val="00551E8F"/>
    <w:rsid w:val="00551EF0"/>
    <w:rsid w:val="00551F67"/>
    <w:rsid w:val="005523AB"/>
    <w:rsid w:val="00552491"/>
    <w:rsid w:val="005526BC"/>
    <w:rsid w:val="005526FA"/>
    <w:rsid w:val="005528D0"/>
    <w:rsid w:val="005529DD"/>
    <w:rsid w:val="00552A4C"/>
    <w:rsid w:val="00553216"/>
    <w:rsid w:val="005532F0"/>
    <w:rsid w:val="00553D9C"/>
    <w:rsid w:val="00553FAC"/>
    <w:rsid w:val="00554432"/>
    <w:rsid w:val="0055447D"/>
    <w:rsid w:val="0055458D"/>
    <w:rsid w:val="00554CF1"/>
    <w:rsid w:val="005550E2"/>
    <w:rsid w:val="00555233"/>
    <w:rsid w:val="00555320"/>
    <w:rsid w:val="005553E9"/>
    <w:rsid w:val="005559B5"/>
    <w:rsid w:val="00555CCB"/>
    <w:rsid w:val="0055635F"/>
    <w:rsid w:val="005566DE"/>
    <w:rsid w:val="00556B5B"/>
    <w:rsid w:val="005573DA"/>
    <w:rsid w:val="0056012E"/>
    <w:rsid w:val="00560224"/>
    <w:rsid w:val="005604D0"/>
    <w:rsid w:val="00560B65"/>
    <w:rsid w:val="00560DFD"/>
    <w:rsid w:val="0056104B"/>
    <w:rsid w:val="0056114E"/>
    <w:rsid w:val="005612ED"/>
    <w:rsid w:val="0056154C"/>
    <w:rsid w:val="00561845"/>
    <w:rsid w:val="00561957"/>
    <w:rsid w:val="00561B50"/>
    <w:rsid w:val="00561EB9"/>
    <w:rsid w:val="00562848"/>
    <w:rsid w:val="00562999"/>
    <w:rsid w:val="005629B8"/>
    <w:rsid w:val="00562D7B"/>
    <w:rsid w:val="00563251"/>
    <w:rsid w:val="0056325F"/>
    <w:rsid w:val="005632BD"/>
    <w:rsid w:val="005638E1"/>
    <w:rsid w:val="00563946"/>
    <w:rsid w:val="00565161"/>
    <w:rsid w:val="00565236"/>
    <w:rsid w:val="00565BAD"/>
    <w:rsid w:val="00565CF3"/>
    <w:rsid w:val="0056645D"/>
    <w:rsid w:val="00566500"/>
    <w:rsid w:val="00566C88"/>
    <w:rsid w:val="00566D06"/>
    <w:rsid w:val="00566E22"/>
    <w:rsid w:val="00566F39"/>
    <w:rsid w:val="0056769A"/>
    <w:rsid w:val="00567F48"/>
    <w:rsid w:val="0057024A"/>
    <w:rsid w:val="00570D22"/>
    <w:rsid w:val="005711EA"/>
    <w:rsid w:val="0057157B"/>
    <w:rsid w:val="00571A3C"/>
    <w:rsid w:val="00571BFB"/>
    <w:rsid w:val="005722D3"/>
    <w:rsid w:val="005722F8"/>
    <w:rsid w:val="00572419"/>
    <w:rsid w:val="00572753"/>
    <w:rsid w:val="00572A23"/>
    <w:rsid w:val="00572BD9"/>
    <w:rsid w:val="00572E2B"/>
    <w:rsid w:val="00573787"/>
    <w:rsid w:val="00573D91"/>
    <w:rsid w:val="00573FA1"/>
    <w:rsid w:val="005746CA"/>
    <w:rsid w:val="00574BC0"/>
    <w:rsid w:val="00574E1C"/>
    <w:rsid w:val="005751A9"/>
    <w:rsid w:val="00575650"/>
    <w:rsid w:val="00575E07"/>
    <w:rsid w:val="00575E9C"/>
    <w:rsid w:val="00575EA0"/>
    <w:rsid w:val="00576319"/>
    <w:rsid w:val="005767D1"/>
    <w:rsid w:val="00576ABA"/>
    <w:rsid w:val="00576C0F"/>
    <w:rsid w:val="00576D55"/>
    <w:rsid w:val="0057760D"/>
    <w:rsid w:val="00577885"/>
    <w:rsid w:val="00577C45"/>
    <w:rsid w:val="00577E3C"/>
    <w:rsid w:val="00577FF5"/>
    <w:rsid w:val="00580723"/>
    <w:rsid w:val="00580AC6"/>
    <w:rsid w:val="00580CFA"/>
    <w:rsid w:val="00580F14"/>
    <w:rsid w:val="005817EE"/>
    <w:rsid w:val="00581AEC"/>
    <w:rsid w:val="00581C4C"/>
    <w:rsid w:val="00581E86"/>
    <w:rsid w:val="005821EC"/>
    <w:rsid w:val="005824BA"/>
    <w:rsid w:val="005829E8"/>
    <w:rsid w:val="00582AFC"/>
    <w:rsid w:val="0058338D"/>
    <w:rsid w:val="00583618"/>
    <w:rsid w:val="005837E8"/>
    <w:rsid w:val="00583B40"/>
    <w:rsid w:val="0058431F"/>
    <w:rsid w:val="00584634"/>
    <w:rsid w:val="0058483A"/>
    <w:rsid w:val="00584C08"/>
    <w:rsid w:val="00585004"/>
    <w:rsid w:val="0058528E"/>
    <w:rsid w:val="0058576A"/>
    <w:rsid w:val="005857DE"/>
    <w:rsid w:val="00585953"/>
    <w:rsid w:val="00585DDA"/>
    <w:rsid w:val="00585F58"/>
    <w:rsid w:val="00586321"/>
    <w:rsid w:val="00586517"/>
    <w:rsid w:val="00586897"/>
    <w:rsid w:val="005870A1"/>
    <w:rsid w:val="00587AED"/>
    <w:rsid w:val="00587FD0"/>
    <w:rsid w:val="00590159"/>
    <w:rsid w:val="00590282"/>
    <w:rsid w:val="00590560"/>
    <w:rsid w:val="0059100A"/>
    <w:rsid w:val="005910F2"/>
    <w:rsid w:val="00591737"/>
    <w:rsid w:val="005918F8"/>
    <w:rsid w:val="00591A05"/>
    <w:rsid w:val="00591E64"/>
    <w:rsid w:val="0059224B"/>
    <w:rsid w:val="005925A8"/>
    <w:rsid w:val="005927B3"/>
    <w:rsid w:val="0059289E"/>
    <w:rsid w:val="005928E9"/>
    <w:rsid w:val="00592CC5"/>
    <w:rsid w:val="00592D6A"/>
    <w:rsid w:val="00593986"/>
    <w:rsid w:val="00593B30"/>
    <w:rsid w:val="00593BB4"/>
    <w:rsid w:val="00593BBB"/>
    <w:rsid w:val="00594540"/>
    <w:rsid w:val="00595061"/>
    <w:rsid w:val="00595316"/>
    <w:rsid w:val="00595860"/>
    <w:rsid w:val="00595D78"/>
    <w:rsid w:val="005961E3"/>
    <w:rsid w:val="005962F0"/>
    <w:rsid w:val="00596574"/>
    <w:rsid w:val="005968DD"/>
    <w:rsid w:val="00596F8D"/>
    <w:rsid w:val="005974EE"/>
    <w:rsid w:val="0059764A"/>
    <w:rsid w:val="00597C0E"/>
    <w:rsid w:val="00597F35"/>
    <w:rsid w:val="005A026E"/>
    <w:rsid w:val="005A0883"/>
    <w:rsid w:val="005A0A84"/>
    <w:rsid w:val="005A0F57"/>
    <w:rsid w:val="005A13EB"/>
    <w:rsid w:val="005A2129"/>
    <w:rsid w:val="005A2389"/>
    <w:rsid w:val="005A23A6"/>
    <w:rsid w:val="005A24F5"/>
    <w:rsid w:val="005A2AE9"/>
    <w:rsid w:val="005A2D83"/>
    <w:rsid w:val="005A2DBE"/>
    <w:rsid w:val="005A2F0B"/>
    <w:rsid w:val="005A32A4"/>
    <w:rsid w:val="005A32D1"/>
    <w:rsid w:val="005A3961"/>
    <w:rsid w:val="005A3973"/>
    <w:rsid w:val="005A3CBB"/>
    <w:rsid w:val="005A4621"/>
    <w:rsid w:val="005A4736"/>
    <w:rsid w:val="005A49CE"/>
    <w:rsid w:val="005A4BD0"/>
    <w:rsid w:val="005A4C86"/>
    <w:rsid w:val="005A5372"/>
    <w:rsid w:val="005A56DF"/>
    <w:rsid w:val="005A5A64"/>
    <w:rsid w:val="005A5AE1"/>
    <w:rsid w:val="005A5C5E"/>
    <w:rsid w:val="005A6035"/>
    <w:rsid w:val="005A6691"/>
    <w:rsid w:val="005A6795"/>
    <w:rsid w:val="005A6850"/>
    <w:rsid w:val="005A6A62"/>
    <w:rsid w:val="005A6C16"/>
    <w:rsid w:val="005A6DD3"/>
    <w:rsid w:val="005A6FE0"/>
    <w:rsid w:val="005A704F"/>
    <w:rsid w:val="005A744A"/>
    <w:rsid w:val="005A74D0"/>
    <w:rsid w:val="005A7630"/>
    <w:rsid w:val="005A7A1E"/>
    <w:rsid w:val="005A7BB9"/>
    <w:rsid w:val="005B0B0B"/>
    <w:rsid w:val="005B0B68"/>
    <w:rsid w:val="005B0DEE"/>
    <w:rsid w:val="005B1276"/>
    <w:rsid w:val="005B145D"/>
    <w:rsid w:val="005B177C"/>
    <w:rsid w:val="005B177E"/>
    <w:rsid w:val="005B1A29"/>
    <w:rsid w:val="005B1B5F"/>
    <w:rsid w:val="005B1C0D"/>
    <w:rsid w:val="005B1E57"/>
    <w:rsid w:val="005B1E6D"/>
    <w:rsid w:val="005B25AE"/>
    <w:rsid w:val="005B25DA"/>
    <w:rsid w:val="005B2943"/>
    <w:rsid w:val="005B2EF3"/>
    <w:rsid w:val="005B2F4A"/>
    <w:rsid w:val="005B336B"/>
    <w:rsid w:val="005B4AA1"/>
    <w:rsid w:val="005B509C"/>
    <w:rsid w:val="005B589C"/>
    <w:rsid w:val="005B5A06"/>
    <w:rsid w:val="005B5A38"/>
    <w:rsid w:val="005B5D35"/>
    <w:rsid w:val="005B6630"/>
    <w:rsid w:val="005B6679"/>
    <w:rsid w:val="005B6C0F"/>
    <w:rsid w:val="005B6EF1"/>
    <w:rsid w:val="005B7B5F"/>
    <w:rsid w:val="005B7BB2"/>
    <w:rsid w:val="005B7BCB"/>
    <w:rsid w:val="005C0045"/>
    <w:rsid w:val="005C007B"/>
    <w:rsid w:val="005C0195"/>
    <w:rsid w:val="005C0607"/>
    <w:rsid w:val="005C080E"/>
    <w:rsid w:val="005C0D9D"/>
    <w:rsid w:val="005C1868"/>
    <w:rsid w:val="005C1D81"/>
    <w:rsid w:val="005C1EB9"/>
    <w:rsid w:val="005C214C"/>
    <w:rsid w:val="005C2581"/>
    <w:rsid w:val="005C282E"/>
    <w:rsid w:val="005C2FFA"/>
    <w:rsid w:val="005C313C"/>
    <w:rsid w:val="005C3AA4"/>
    <w:rsid w:val="005C3ACC"/>
    <w:rsid w:val="005C4685"/>
    <w:rsid w:val="005C534F"/>
    <w:rsid w:val="005C55F0"/>
    <w:rsid w:val="005C5714"/>
    <w:rsid w:val="005C591E"/>
    <w:rsid w:val="005C5C1E"/>
    <w:rsid w:val="005C5F2D"/>
    <w:rsid w:val="005C645C"/>
    <w:rsid w:val="005C6560"/>
    <w:rsid w:val="005C6870"/>
    <w:rsid w:val="005C6A80"/>
    <w:rsid w:val="005C7021"/>
    <w:rsid w:val="005C70A2"/>
    <w:rsid w:val="005C73DC"/>
    <w:rsid w:val="005D09E6"/>
    <w:rsid w:val="005D0EF6"/>
    <w:rsid w:val="005D11F4"/>
    <w:rsid w:val="005D1253"/>
    <w:rsid w:val="005D140D"/>
    <w:rsid w:val="005D1678"/>
    <w:rsid w:val="005D202E"/>
    <w:rsid w:val="005D25AD"/>
    <w:rsid w:val="005D27C5"/>
    <w:rsid w:val="005D2ED7"/>
    <w:rsid w:val="005D3156"/>
    <w:rsid w:val="005D32A7"/>
    <w:rsid w:val="005D35E8"/>
    <w:rsid w:val="005D36EC"/>
    <w:rsid w:val="005D37DB"/>
    <w:rsid w:val="005D3925"/>
    <w:rsid w:val="005D3B84"/>
    <w:rsid w:val="005D3C2F"/>
    <w:rsid w:val="005D3CE1"/>
    <w:rsid w:val="005D4054"/>
    <w:rsid w:val="005D441B"/>
    <w:rsid w:val="005D446C"/>
    <w:rsid w:val="005D44CC"/>
    <w:rsid w:val="005D457C"/>
    <w:rsid w:val="005D504D"/>
    <w:rsid w:val="005D517E"/>
    <w:rsid w:val="005D5462"/>
    <w:rsid w:val="005D5555"/>
    <w:rsid w:val="005D55F2"/>
    <w:rsid w:val="005D56D8"/>
    <w:rsid w:val="005D62E2"/>
    <w:rsid w:val="005D660F"/>
    <w:rsid w:val="005D73FC"/>
    <w:rsid w:val="005D7952"/>
    <w:rsid w:val="005D79F8"/>
    <w:rsid w:val="005E054A"/>
    <w:rsid w:val="005E0DF6"/>
    <w:rsid w:val="005E0FFF"/>
    <w:rsid w:val="005E12B5"/>
    <w:rsid w:val="005E16F1"/>
    <w:rsid w:val="005E1B92"/>
    <w:rsid w:val="005E20B0"/>
    <w:rsid w:val="005E2258"/>
    <w:rsid w:val="005E30F4"/>
    <w:rsid w:val="005E34C2"/>
    <w:rsid w:val="005E3522"/>
    <w:rsid w:val="005E41BF"/>
    <w:rsid w:val="005E4CBD"/>
    <w:rsid w:val="005E51D1"/>
    <w:rsid w:val="005E5321"/>
    <w:rsid w:val="005E5329"/>
    <w:rsid w:val="005E53FD"/>
    <w:rsid w:val="005E566B"/>
    <w:rsid w:val="005E5A83"/>
    <w:rsid w:val="005E5B13"/>
    <w:rsid w:val="005E5CF7"/>
    <w:rsid w:val="005E62CB"/>
    <w:rsid w:val="005E6A17"/>
    <w:rsid w:val="005E77B2"/>
    <w:rsid w:val="005E78EA"/>
    <w:rsid w:val="005E7BB9"/>
    <w:rsid w:val="005F00E9"/>
    <w:rsid w:val="005F0109"/>
    <w:rsid w:val="005F0146"/>
    <w:rsid w:val="005F01DF"/>
    <w:rsid w:val="005F0347"/>
    <w:rsid w:val="005F04EB"/>
    <w:rsid w:val="005F0819"/>
    <w:rsid w:val="005F09EB"/>
    <w:rsid w:val="005F0FCA"/>
    <w:rsid w:val="005F1137"/>
    <w:rsid w:val="005F176E"/>
    <w:rsid w:val="005F1BA6"/>
    <w:rsid w:val="005F20C9"/>
    <w:rsid w:val="005F2A91"/>
    <w:rsid w:val="005F2D40"/>
    <w:rsid w:val="005F352A"/>
    <w:rsid w:val="005F3B74"/>
    <w:rsid w:val="005F3B89"/>
    <w:rsid w:val="005F4A03"/>
    <w:rsid w:val="005F4A44"/>
    <w:rsid w:val="005F4CDA"/>
    <w:rsid w:val="005F4EDA"/>
    <w:rsid w:val="005F59C1"/>
    <w:rsid w:val="005F5E95"/>
    <w:rsid w:val="005F5EA6"/>
    <w:rsid w:val="005F5F95"/>
    <w:rsid w:val="005F66D0"/>
    <w:rsid w:val="005F6FD9"/>
    <w:rsid w:val="005F70BF"/>
    <w:rsid w:val="005F7401"/>
    <w:rsid w:val="005F7535"/>
    <w:rsid w:val="005F7CDF"/>
    <w:rsid w:val="005F7D35"/>
    <w:rsid w:val="006001C4"/>
    <w:rsid w:val="00600288"/>
    <w:rsid w:val="00600466"/>
    <w:rsid w:val="006006ED"/>
    <w:rsid w:val="00600862"/>
    <w:rsid w:val="0060095B"/>
    <w:rsid w:val="00600A96"/>
    <w:rsid w:val="00600D23"/>
    <w:rsid w:val="00601163"/>
    <w:rsid w:val="006015CD"/>
    <w:rsid w:val="00602306"/>
    <w:rsid w:val="00602415"/>
    <w:rsid w:val="00602EDB"/>
    <w:rsid w:val="0060319D"/>
    <w:rsid w:val="00603841"/>
    <w:rsid w:val="00603ACD"/>
    <w:rsid w:val="00603BC4"/>
    <w:rsid w:val="00603D2B"/>
    <w:rsid w:val="0060500D"/>
    <w:rsid w:val="006050D2"/>
    <w:rsid w:val="006055F8"/>
    <w:rsid w:val="00605703"/>
    <w:rsid w:val="00605C86"/>
    <w:rsid w:val="00605F23"/>
    <w:rsid w:val="00606339"/>
    <w:rsid w:val="006063E6"/>
    <w:rsid w:val="00606439"/>
    <w:rsid w:val="0060654D"/>
    <w:rsid w:val="006067FB"/>
    <w:rsid w:val="00606925"/>
    <w:rsid w:val="006069E7"/>
    <w:rsid w:val="00607901"/>
    <w:rsid w:val="00607AD9"/>
    <w:rsid w:val="00607F9C"/>
    <w:rsid w:val="00610609"/>
    <w:rsid w:val="0061073D"/>
    <w:rsid w:val="006107F5"/>
    <w:rsid w:val="00610B9D"/>
    <w:rsid w:val="00610F29"/>
    <w:rsid w:val="00611363"/>
    <w:rsid w:val="00611814"/>
    <w:rsid w:val="0061185D"/>
    <w:rsid w:val="006119D2"/>
    <w:rsid w:val="00611A02"/>
    <w:rsid w:val="00611B20"/>
    <w:rsid w:val="0061214F"/>
    <w:rsid w:val="00612324"/>
    <w:rsid w:val="006128B6"/>
    <w:rsid w:val="0061338A"/>
    <w:rsid w:val="0061340D"/>
    <w:rsid w:val="0061358C"/>
    <w:rsid w:val="00613787"/>
    <w:rsid w:val="00613E4E"/>
    <w:rsid w:val="00614050"/>
    <w:rsid w:val="006141F2"/>
    <w:rsid w:val="00614892"/>
    <w:rsid w:val="0061495B"/>
    <w:rsid w:val="00614CE2"/>
    <w:rsid w:val="00614D54"/>
    <w:rsid w:val="00614E66"/>
    <w:rsid w:val="006152EE"/>
    <w:rsid w:val="00615928"/>
    <w:rsid w:val="00615D64"/>
    <w:rsid w:val="00616018"/>
    <w:rsid w:val="00616BB7"/>
    <w:rsid w:val="00616FBC"/>
    <w:rsid w:val="006171D1"/>
    <w:rsid w:val="006172C1"/>
    <w:rsid w:val="006172DA"/>
    <w:rsid w:val="0061747F"/>
    <w:rsid w:val="00617D56"/>
    <w:rsid w:val="00620135"/>
    <w:rsid w:val="006201EA"/>
    <w:rsid w:val="00620904"/>
    <w:rsid w:val="00620D72"/>
    <w:rsid w:val="00620D85"/>
    <w:rsid w:val="00620EBA"/>
    <w:rsid w:val="0062140E"/>
    <w:rsid w:val="006216A9"/>
    <w:rsid w:val="0062193A"/>
    <w:rsid w:val="00622080"/>
    <w:rsid w:val="006225CE"/>
    <w:rsid w:val="00622920"/>
    <w:rsid w:val="00623234"/>
    <w:rsid w:val="006236C8"/>
    <w:rsid w:val="00623778"/>
    <w:rsid w:val="00623937"/>
    <w:rsid w:val="0062522D"/>
    <w:rsid w:val="00625377"/>
    <w:rsid w:val="006254A2"/>
    <w:rsid w:val="006254E8"/>
    <w:rsid w:val="0062575C"/>
    <w:rsid w:val="0062656D"/>
    <w:rsid w:val="00626A75"/>
    <w:rsid w:val="00627286"/>
    <w:rsid w:val="00627609"/>
    <w:rsid w:val="006278A5"/>
    <w:rsid w:val="00627BBA"/>
    <w:rsid w:val="00627C65"/>
    <w:rsid w:val="00627D97"/>
    <w:rsid w:val="00627F22"/>
    <w:rsid w:val="00627F75"/>
    <w:rsid w:val="0063011F"/>
    <w:rsid w:val="0063032E"/>
    <w:rsid w:val="006306B5"/>
    <w:rsid w:val="00630997"/>
    <w:rsid w:val="006309F0"/>
    <w:rsid w:val="00630A69"/>
    <w:rsid w:val="00631115"/>
    <w:rsid w:val="0063133A"/>
    <w:rsid w:val="00631ECA"/>
    <w:rsid w:val="006321C0"/>
    <w:rsid w:val="00632249"/>
    <w:rsid w:val="0063241C"/>
    <w:rsid w:val="00632689"/>
    <w:rsid w:val="006332EC"/>
    <w:rsid w:val="00633470"/>
    <w:rsid w:val="00633613"/>
    <w:rsid w:val="00633786"/>
    <w:rsid w:val="00634045"/>
    <w:rsid w:val="006341C6"/>
    <w:rsid w:val="006343D0"/>
    <w:rsid w:val="00634B08"/>
    <w:rsid w:val="00634B24"/>
    <w:rsid w:val="00634C56"/>
    <w:rsid w:val="00634D95"/>
    <w:rsid w:val="00634F2B"/>
    <w:rsid w:val="006353A8"/>
    <w:rsid w:val="00635421"/>
    <w:rsid w:val="00635431"/>
    <w:rsid w:val="00635969"/>
    <w:rsid w:val="00635A2F"/>
    <w:rsid w:val="00635AA8"/>
    <w:rsid w:val="00635BB3"/>
    <w:rsid w:val="00635FE5"/>
    <w:rsid w:val="0063650E"/>
    <w:rsid w:val="0063682C"/>
    <w:rsid w:val="00636C2A"/>
    <w:rsid w:val="00637056"/>
    <w:rsid w:val="00637309"/>
    <w:rsid w:val="006376E5"/>
    <w:rsid w:val="0063785C"/>
    <w:rsid w:val="006401A8"/>
    <w:rsid w:val="0064033A"/>
    <w:rsid w:val="00640625"/>
    <w:rsid w:val="006409CB"/>
    <w:rsid w:val="00640B75"/>
    <w:rsid w:val="00640C34"/>
    <w:rsid w:val="00640C6E"/>
    <w:rsid w:val="00640DBA"/>
    <w:rsid w:val="006412CE"/>
    <w:rsid w:val="00641932"/>
    <w:rsid w:val="00641ACF"/>
    <w:rsid w:val="00641D81"/>
    <w:rsid w:val="00641FD5"/>
    <w:rsid w:val="006421DA"/>
    <w:rsid w:val="00642319"/>
    <w:rsid w:val="006428B4"/>
    <w:rsid w:val="00642A62"/>
    <w:rsid w:val="00642E59"/>
    <w:rsid w:val="006433CE"/>
    <w:rsid w:val="0064354A"/>
    <w:rsid w:val="00643A5C"/>
    <w:rsid w:val="00643D7D"/>
    <w:rsid w:val="00643E7E"/>
    <w:rsid w:val="00644477"/>
    <w:rsid w:val="00644A42"/>
    <w:rsid w:val="00644A8E"/>
    <w:rsid w:val="00644D4B"/>
    <w:rsid w:val="006450A5"/>
    <w:rsid w:val="006452E4"/>
    <w:rsid w:val="006453B6"/>
    <w:rsid w:val="006453FC"/>
    <w:rsid w:val="00645650"/>
    <w:rsid w:val="00645B49"/>
    <w:rsid w:val="00645C45"/>
    <w:rsid w:val="006468D4"/>
    <w:rsid w:val="00646EDC"/>
    <w:rsid w:val="00647962"/>
    <w:rsid w:val="00647B52"/>
    <w:rsid w:val="00647B88"/>
    <w:rsid w:val="0065036D"/>
    <w:rsid w:val="00651444"/>
    <w:rsid w:val="006514D1"/>
    <w:rsid w:val="00651A18"/>
    <w:rsid w:val="00651AC5"/>
    <w:rsid w:val="00651B07"/>
    <w:rsid w:val="00651CBC"/>
    <w:rsid w:val="00652006"/>
    <w:rsid w:val="00652053"/>
    <w:rsid w:val="006523E3"/>
    <w:rsid w:val="0065268F"/>
    <w:rsid w:val="00652805"/>
    <w:rsid w:val="00652BDF"/>
    <w:rsid w:val="00652EC1"/>
    <w:rsid w:val="006536A3"/>
    <w:rsid w:val="00653822"/>
    <w:rsid w:val="0065412A"/>
    <w:rsid w:val="00654134"/>
    <w:rsid w:val="006542BF"/>
    <w:rsid w:val="00654656"/>
    <w:rsid w:val="00654781"/>
    <w:rsid w:val="006547B9"/>
    <w:rsid w:val="00654E2F"/>
    <w:rsid w:val="00654E79"/>
    <w:rsid w:val="00655151"/>
    <w:rsid w:val="00655422"/>
    <w:rsid w:val="006555DD"/>
    <w:rsid w:val="006559DA"/>
    <w:rsid w:val="00655B7E"/>
    <w:rsid w:val="00655DB4"/>
    <w:rsid w:val="00655F2A"/>
    <w:rsid w:val="00655FA5"/>
    <w:rsid w:val="0065625F"/>
    <w:rsid w:val="0065666F"/>
    <w:rsid w:val="00656726"/>
    <w:rsid w:val="006569E8"/>
    <w:rsid w:val="00657ADE"/>
    <w:rsid w:val="00657DEE"/>
    <w:rsid w:val="00657DFF"/>
    <w:rsid w:val="00657ECD"/>
    <w:rsid w:val="00657FCC"/>
    <w:rsid w:val="0066036E"/>
    <w:rsid w:val="00660441"/>
    <w:rsid w:val="00660483"/>
    <w:rsid w:val="0066071B"/>
    <w:rsid w:val="0066166D"/>
    <w:rsid w:val="00661C71"/>
    <w:rsid w:val="00661CA6"/>
    <w:rsid w:val="00661D11"/>
    <w:rsid w:val="00661D4E"/>
    <w:rsid w:val="00662124"/>
    <w:rsid w:val="00662DA6"/>
    <w:rsid w:val="0066310A"/>
    <w:rsid w:val="00663769"/>
    <w:rsid w:val="00663E44"/>
    <w:rsid w:val="006641ED"/>
    <w:rsid w:val="0066444B"/>
    <w:rsid w:val="0066448E"/>
    <w:rsid w:val="006644D0"/>
    <w:rsid w:val="00664904"/>
    <w:rsid w:val="00664914"/>
    <w:rsid w:val="00664B2E"/>
    <w:rsid w:val="00664BE2"/>
    <w:rsid w:val="00664DE8"/>
    <w:rsid w:val="00665107"/>
    <w:rsid w:val="006652F4"/>
    <w:rsid w:val="00665504"/>
    <w:rsid w:val="0066569D"/>
    <w:rsid w:val="00665774"/>
    <w:rsid w:val="006659C4"/>
    <w:rsid w:val="006659E5"/>
    <w:rsid w:val="00665C7A"/>
    <w:rsid w:val="00665E5A"/>
    <w:rsid w:val="00666112"/>
    <w:rsid w:val="00666264"/>
    <w:rsid w:val="00666661"/>
    <w:rsid w:val="00666BDA"/>
    <w:rsid w:val="00667411"/>
    <w:rsid w:val="00667614"/>
    <w:rsid w:val="00667735"/>
    <w:rsid w:val="00667C2D"/>
    <w:rsid w:val="00667FEE"/>
    <w:rsid w:val="006701AF"/>
    <w:rsid w:val="006701DD"/>
    <w:rsid w:val="00670F3B"/>
    <w:rsid w:val="00671358"/>
    <w:rsid w:val="00671884"/>
    <w:rsid w:val="00671B53"/>
    <w:rsid w:val="00671EF6"/>
    <w:rsid w:val="00672121"/>
    <w:rsid w:val="0067224D"/>
    <w:rsid w:val="0067226C"/>
    <w:rsid w:val="00672347"/>
    <w:rsid w:val="0067234E"/>
    <w:rsid w:val="00672452"/>
    <w:rsid w:val="00672BE7"/>
    <w:rsid w:val="00672BFB"/>
    <w:rsid w:val="00673304"/>
    <w:rsid w:val="00673445"/>
    <w:rsid w:val="0067345C"/>
    <w:rsid w:val="0067390D"/>
    <w:rsid w:val="00673AA2"/>
    <w:rsid w:val="006740EA"/>
    <w:rsid w:val="00674DDA"/>
    <w:rsid w:val="006755AE"/>
    <w:rsid w:val="00675C88"/>
    <w:rsid w:val="00676108"/>
    <w:rsid w:val="00676A89"/>
    <w:rsid w:val="006774E7"/>
    <w:rsid w:val="00677628"/>
    <w:rsid w:val="00677852"/>
    <w:rsid w:val="00677B4E"/>
    <w:rsid w:val="00677D81"/>
    <w:rsid w:val="00677F0B"/>
    <w:rsid w:val="00677F8A"/>
    <w:rsid w:val="00680082"/>
    <w:rsid w:val="0068008E"/>
    <w:rsid w:val="00680774"/>
    <w:rsid w:val="006808E9"/>
    <w:rsid w:val="0068192E"/>
    <w:rsid w:val="00681F74"/>
    <w:rsid w:val="00682418"/>
    <w:rsid w:val="0068288F"/>
    <w:rsid w:val="006829B4"/>
    <w:rsid w:val="00682D1F"/>
    <w:rsid w:val="00682D45"/>
    <w:rsid w:val="006835D8"/>
    <w:rsid w:val="006836B1"/>
    <w:rsid w:val="006838E7"/>
    <w:rsid w:val="00683960"/>
    <w:rsid w:val="00683C0B"/>
    <w:rsid w:val="00683E1C"/>
    <w:rsid w:val="006848A8"/>
    <w:rsid w:val="006848B6"/>
    <w:rsid w:val="00684AE6"/>
    <w:rsid w:val="00684CC2"/>
    <w:rsid w:val="00685B79"/>
    <w:rsid w:val="00685D4F"/>
    <w:rsid w:val="00685EC6"/>
    <w:rsid w:val="00686327"/>
    <w:rsid w:val="00686927"/>
    <w:rsid w:val="006902E9"/>
    <w:rsid w:val="00690982"/>
    <w:rsid w:val="00690E31"/>
    <w:rsid w:val="006911B9"/>
    <w:rsid w:val="0069137A"/>
    <w:rsid w:val="006916B9"/>
    <w:rsid w:val="0069187C"/>
    <w:rsid w:val="00691AB8"/>
    <w:rsid w:val="00691BE6"/>
    <w:rsid w:val="00691C54"/>
    <w:rsid w:val="00691F2C"/>
    <w:rsid w:val="00692106"/>
    <w:rsid w:val="00692557"/>
    <w:rsid w:val="00692668"/>
    <w:rsid w:val="006928A5"/>
    <w:rsid w:val="006928D0"/>
    <w:rsid w:val="00692CFE"/>
    <w:rsid w:val="00692F25"/>
    <w:rsid w:val="00693192"/>
    <w:rsid w:val="0069324B"/>
    <w:rsid w:val="006938DB"/>
    <w:rsid w:val="00693E25"/>
    <w:rsid w:val="00694056"/>
    <w:rsid w:val="006940CD"/>
    <w:rsid w:val="0069419B"/>
    <w:rsid w:val="006944CB"/>
    <w:rsid w:val="006949ED"/>
    <w:rsid w:val="00694F1B"/>
    <w:rsid w:val="00694F66"/>
    <w:rsid w:val="006953A7"/>
    <w:rsid w:val="006958A8"/>
    <w:rsid w:val="00695A66"/>
    <w:rsid w:val="00695BF6"/>
    <w:rsid w:val="00695D9A"/>
    <w:rsid w:val="00695F0C"/>
    <w:rsid w:val="00696681"/>
    <w:rsid w:val="006966EA"/>
    <w:rsid w:val="00696950"/>
    <w:rsid w:val="00696B59"/>
    <w:rsid w:val="00696E84"/>
    <w:rsid w:val="00697452"/>
    <w:rsid w:val="00697700"/>
    <w:rsid w:val="00697894"/>
    <w:rsid w:val="00697E14"/>
    <w:rsid w:val="00697EA9"/>
    <w:rsid w:val="00697FCC"/>
    <w:rsid w:val="006A0275"/>
    <w:rsid w:val="006A0602"/>
    <w:rsid w:val="006A08FA"/>
    <w:rsid w:val="006A0ACA"/>
    <w:rsid w:val="006A1178"/>
    <w:rsid w:val="006A1749"/>
    <w:rsid w:val="006A1901"/>
    <w:rsid w:val="006A1ADD"/>
    <w:rsid w:val="006A1C8B"/>
    <w:rsid w:val="006A1F67"/>
    <w:rsid w:val="006A22D0"/>
    <w:rsid w:val="006A24A3"/>
    <w:rsid w:val="006A25E9"/>
    <w:rsid w:val="006A2854"/>
    <w:rsid w:val="006A2BFE"/>
    <w:rsid w:val="006A2CD9"/>
    <w:rsid w:val="006A2FBD"/>
    <w:rsid w:val="006A3239"/>
    <w:rsid w:val="006A382A"/>
    <w:rsid w:val="006A41E0"/>
    <w:rsid w:val="006A4E8C"/>
    <w:rsid w:val="006A59CE"/>
    <w:rsid w:val="006A5A5C"/>
    <w:rsid w:val="006A5F69"/>
    <w:rsid w:val="006A6004"/>
    <w:rsid w:val="006A602B"/>
    <w:rsid w:val="006A6119"/>
    <w:rsid w:val="006A622A"/>
    <w:rsid w:val="006A6C22"/>
    <w:rsid w:val="006A6E7D"/>
    <w:rsid w:val="006A72E5"/>
    <w:rsid w:val="006A73DF"/>
    <w:rsid w:val="006A777E"/>
    <w:rsid w:val="006A7B6D"/>
    <w:rsid w:val="006A7DF1"/>
    <w:rsid w:val="006B012D"/>
    <w:rsid w:val="006B03A3"/>
    <w:rsid w:val="006B03A6"/>
    <w:rsid w:val="006B0830"/>
    <w:rsid w:val="006B0959"/>
    <w:rsid w:val="006B11E0"/>
    <w:rsid w:val="006B1BD0"/>
    <w:rsid w:val="006B1BE4"/>
    <w:rsid w:val="006B1C23"/>
    <w:rsid w:val="006B1F70"/>
    <w:rsid w:val="006B1FD5"/>
    <w:rsid w:val="006B252C"/>
    <w:rsid w:val="006B2594"/>
    <w:rsid w:val="006B28E1"/>
    <w:rsid w:val="006B2916"/>
    <w:rsid w:val="006B2951"/>
    <w:rsid w:val="006B2E12"/>
    <w:rsid w:val="006B3ED7"/>
    <w:rsid w:val="006B420D"/>
    <w:rsid w:val="006B48E5"/>
    <w:rsid w:val="006B4B23"/>
    <w:rsid w:val="006B4E15"/>
    <w:rsid w:val="006B4FDC"/>
    <w:rsid w:val="006B5B14"/>
    <w:rsid w:val="006B5E51"/>
    <w:rsid w:val="006B5F8D"/>
    <w:rsid w:val="006B674E"/>
    <w:rsid w:val="006B6D4A"/>
    <w:rsid w:val="006B70FC"/>
    <w:rsid w:val="006B736F"/>
    <w:rsid w:val="006B74F5"/>
    <w:rsid w:val="006B7878"/>
    <w:rsid w:val="006C0D81"/>
    <w:rsid w:val="006C0F34"/>
    <w:rsid w:val="006C130E"/>
    <w:rsid w:val="006C15E6"/>
    <w:rsid w:val="006C19FF"/>
    <w:rsid w:val="006C1C5C"/>
    <w:rsid w:val="006C1E0A"/>
    <w:rsid w:val="006C1F31"/>
    <w:rsid w:val="006C20AB"/>
    <w:rsid w:val="006C2112"/>
    <w:rsid w:val="006C224A"/>
    <w:rsid w:val="006C2A40"/>
    <w:rsid w:val="006C2D2A"/>
    <w:rsid w:val="006C2D3C"/>
    <w:rsid w:val="006C3195"/>
    <w:rsid w:val="006C35E0"/>
    <w:rsid w:val="006C588C"/>
    <w:rsid w:val="006C5FDF"/>
    <w:rsid w:val="006C6A09"/>
    <w:rsid w:val="006C6FD2"/>
    <w:rsid w:val="006C70BD"/>
    <w:rsid w:val="006C77F7"/>
    <w:rsid w:val="006C784D"/>
    <w:rsid w:val="006C7B16"/>
    <w:rsid w:val="006C7C18"/>
    <w:rsid w:val="006C7E41"/>
    <w:rsid w:val="006D00D1"/>
    <w:rsid w:val="006D017D"/>
    <w:rsid w:val="006D0D53"/>
    <w:rsid w:val="006D10A5"/>
    <w:rsid w:val="006D13B3"/>
    <w:rsid w:val="006D14D2"/>
    <w:rsid w:val="006D209D"/>
    <w:rsid w:val="006D2199"/>
    <w:rsid w:val="006D2544"/>
    <w:rsid w:val="006D2572"/>
    <w:rsid w:val="006D2C4E"/>
    <w:rsid w:val="006D3C14"/>
    <w:rsid w:val="006D3F16"/>
    <w:rsid w:val="006D4C06"/>
    <w:rsid w:val="006D4D29"/>
    <w:rsid w:val="006D526A"/>
    <w:rsid w:val="006D5738"/>
    <w:rsid w:val="006D58F2"/>
    <w:rsid w:val="006D62A0"/>
    <w:rsid w:val="006D6445"/>
    <w:rsid w:val="006D670B"/>
    <w:rsid w:val="006D6AC1"/>
    <w:rsid w:val="006D6B01"/>
    <w:rsid w:val="006D6D69"/>
    <w:rsid w:val="006D744F"/>
    <w:rsid w:val="006D7483"/>
    <w:rsid w:val="006D7D81"/>
    <w:rsid w:val="006E0082"/>
    <w:rsid w:val="006E05DC"/>
    <w:rsid w:val="006E0DA3"/>
    <w:rsid w:val="006E1010"/>
    <w:rsid w:val="006E1967"/>
    <w:rsid w:val="006E1DA9"/>
    <w:rsid w:val="006E28E0"/>
    <w:rsid w:val="006E33DA"/>
    <w:rsid w:val="006E35C1"/>
    <w:rsid w:val="006E3785"/>
    <w:rsid w:val="006E3D44"/>
    <w:rsid w:val="006E4192"/>
    <w:rsid w:val="006E4253"/>
    <w:rsid w:val="006E4822"/>
    <w:rsid w:val="006E4B3F"/>
    <w:rsid w:val="006E4BEA"/>
    <w:rsid w:val="006E5299"/>
    <w:rsid w:val="006E5628"/>
    <w:rsid w:val="006E5F6C"/>
    <w:rsid w:val="006E61CD"/>
    <w:rsid w:val="006E628B"/>
    <w:rsid w:val="006E63E3"/>
    <w:rsid w:val="006E650B"/>
    <w:rsid w:val="006E690B"/>
    <w:rsid w:val="006E6CF4"/>
    <w:rsid w:val="006E6FF8"/>
    <w:rsid w:val="006E7428"/>
    <w:rsid w:val="006F0214"/>
    <w:rsid w:val="006F03AA"/>
    <w:rsid w:val="006F04D0"/>
    <w:rsid w:val="006F0661"/>
    <w:rsid w:val="006F07A5"/>
    <w:rsid w:val="006F07E4"/>
    <w:rsid w:val="006F0E77"/>
    <w:rsid w:val="006F1189"/>
    <w:rsid w:val="006F15EC"/>
    <w:rsid w:val="006F16C5"/>
    <w:rsid w:val="006F17C2"/>
    <w:rsid w:val="006F18E6"/>
    <w:rsid w:val="006F1ACB"/>
    <w:rsid w:val="006F1CA4"/>
    <w:rsid w:val="006F1EE6"/>
    <w:rsid w:val="006F2186"/>
    <w:rsid w:val="006F2C87"/>
    <w:rsid w:val="006F2CB6"/>
    <w:rsid w:val="006F3002"/>
    <w:rsid w:val="006F31B5"/>
    <w:rsid w:val="006F3513"/>
    <w:rsid w:val="006F3540"/>
    <w:rsid w:val="006F36C9"/>
    <w:rsid w:val="006F3FAD"/>
    <w:rsid w:val="006F4037"/>
    <w:rsid w:val="006F428A"/>
    <w:rsid w:val="006F44FB"/>
    <w:rsid w:val="006F46C8"/>
    <w:rsid w:val="006F48E4"/>
    <w:rsid w:val="006F49A1"/>
    <w:rsid w:val="006F4DE0"/>
    <w:rsid w:val="006F50EE"/>
    <w:rsid w:val="006F5383"/>
    <w:rsid w:val="006F548B"/>
    <w:rsid w:val="006F551E"/>
    <w:rsid w:val="006F56ED"/>
    <w:rsid w:val="006F5AD2"/>
    <w:rsid w:val="006F5B07"/>
    <w:rsid w:val="006F5B75"/>
    <w:rsid w:val="006F5BD5"/>
    <w:rsid w:val="006F5BE9"/>
    <w:rsid w:val="006F5C05"/>
    <w:rsid w:val="006F5D6B"/>
    <w:rsid w:val="006F5FA3"/>
    <w:rsid w:val="006F697E"/>
    <w:rsid w:val="006F69A3"/>
    <w:rsid w:val="006F6FB8"/>
    <w:rsid w:val="006F7015"/>
    <w:rsid w:val="006F711B"/>
    <w:rsid w:val="006F7799"/>
    <w:rsid w:val="006F77C1"/>
    <w:rsid w:val="006F78E9"/>
    <w:rsid w:val="006F798C"/>
    <w:rsid w:val="006F7B31"/>
    <w:rsid w:val="006F7E00"/>
    <w:rsid w:val="006F7EB0"/>
    <w:rsid w:val="007004FE"/>
    <w:rsid w:val="00700BF9"/>
    <w:rsid w:val="00700CD6"/>
    <w:rsid w:val="00700E7B"/>
    <w:rsid w:val="007015CF"/>
    <w:rsid w:val="0070165B"/>
    <w:rsid w:val="0070174B"/>
    <w:rsid w:val="0070196C"/>
    <w:rsid w:val="00701C34"/>
    <w:rsid w:val="00701D61"/>
    <w:rsid w:val="00701F0C"/>
    <w:rsid w:val="007026CA"/>
    <w:rsid w:val="0070286D"/>
    <w:rsid w:val="00702D5E"/>
    <w:rsid w:val="007032DC"/>
    <w:rsid w:val="00703393"/>
    <w:rsid w:val="007038FF"/>
    <w:rsid w:val="00703A5D"/>
    <w:rsid w:val="00704273"/>
    <w:rsid w:val="00704DDC"/>
    <w:rsid w:val="00704E08"/>
    <w:rsid w:val="00704F78"/>
    <w:rsid w:val="00705213"/>
    <w:rsid w:val="007054FD"/>
    <w:rsid w:val="00705614"/>
    <w:rsid w:val="00705967"/>
    <w:rsid w:val="00705D1B"/>
    <w:rsid w:val="00705EF5"/>
    <w:rsid w:val="00706542"/>
    <w:rsid w:val="007066E3"/>
    <w:rsid w:val="0070685D"/>
    <w:rsid w:val="007069F8"/>
    <w:rsid w:val="007075B4"/>
    <w:rsid w:val="007078D6"/>
    <w:rsid w:val="007104F3"/>
    <w:rsid w:val="00710A47"/>
    <w:rsid w:val="007110BF"/>
    <w:rsid w:val="0071112A"/>
    <w:rsid w:val="00711402"/>
    <w:rsid w:val="007114E0"/>
    <w:rsid w:val="0071258A"/>
    <w:rsid w:val="0071261F"/>
    <w:rsid w:val="00712C50"/>
    <w:rsid w:val="00712E83"/>
    <w:rsid w:val="00712F59"/>
    <w:rsid w:val="0071303A"/>
    <w:rsid w:val="00713113"/>
    <w:rsid w:val="007131C3"/>
    <w:rsid w:val="0071345D"/>
    <w:rsid w:val="007139CD"/>
    <w:rsid w:val="00713AAD"/>
    <w:rsid w:val="00713BA2"/>
    <w:rsid w:val="00713BF9"/>
    <w:rsid w:val="00713D23"/>
    <w:rsid w:val="00713DD3"/>
    <w:rsid w:val="00714946"/>
    <w:rsid w:val="007151B7"/>
    <w:rsid w:val="00715217"/>
    <w:rsid w:val="00715EA7"/>
    <w:rsid w:val="00715FC5"/>
    <w:rsid w:val="0071609E"/>
    <w:rsid w:val="007160AE"/>
    <w:rsid w:val="00716131"/>
    <w:rsid w:val="007163C5"/>
    <w:rsid w:val="0071641E"/>
    <w:rsid w:val="0071681C"/>
    <w:rsid w:val="00716AF3"/>
    <w:rsid w:val="00716D1E"/>
    <w:rsid w:val="00716D6E"/>
    <w:rsid w:val="007170AF"/>
    <w:rsid w:val="007171CC"/>
    <w:rsid w:val="007171DA"/>
    <w:rsid w:val="00717202"/>
    <w:rsid w:val="0071753E"/>
    <w:rsid w:val="00717598"/>
    <w:rsid w:val="007175BD"/>
    <w:rsid w:val="00717F0C"/>
    <w:rsid w:val="00717F6E"/>
    <w:rsid w:val="00720221"/>
    <w:rsid w:val="0072087E"/>
    <w:rsid w:val="00721288"/>
    <w:rsid w:val="00721786"/>
    <w:rsid w:val="007219D7"/>
    <w:rsid w:val="00721D51"/>
    <w:rsid w:val="00721DAC"/>
    <w:rsid w:val="00721EEA"/>
    <w:rsid w:val="00721F38"/>
    <w:rsid w:val="00722052"/>
    <w:rsid w:val="0072231B"/>
    <w:rsid w:val="00722720"/>
    <w:rsid w:val="0072281A"/>
    <w:rsid w:val="00723009"/>
    <w:rsid w:val="00723376"/>
    <w:rsid w:val="0072391E"/>
    <w:rsid w:val="00723927"/>
    <w:rsid w:val="00723CDB"/>
    <w:rsid w:val="0072403B"/>
    <w:rsid w:val="007241AD"/>
    <w:rsid w:val="007244E3"/>
    <w:rsid w:val="00724502"/>
    <w:rsid w:val="007247EE"/>
    <w:rsid w:val="00724B81"/>
    <w:rsid w:val="007250A6"/>
    <w:rsid w:val="0072586A"/>
    <w:rsid w:val="0072591A"/>
    <w:rsid w:val="007260BF"/>
    <w:rsid w:val="007269CF"/>
    <w:rsid w:val="00726C87"/>
    <w:rsid w:val="00726F53"/>
    <w:rsid w:val="00727088"/>
    <w:rsid w:val="00727CAC"/>
    <w:rsid w:val="007302E2"/>
    <w:rsid w:val="007303A9"/>
    <w:rsid w:val="00730795"/>
    <w:rsid w:val="00730D96"/>
    <w:rsid w:val="00731B76"/>
    <w:rsid w:val="00731BA1"/>
    <w:rsid w:val="00731BC0"/>
    <w:rsid w:val="00732002"/>
    <w:rsid w:val="007321DD"/>
    <w:rsid w:val="0073221D"/>
    <w:rsid w:val="0073266C"/>
    <w:rsid w:val="00732D7C"/>
    <w:rsid w:val="00733089"/>
    <w:rsid w:val="00733416"/>
    <w:rsid w:val="007335D6"/>
    <w:rsid w:val="00733748"/>
    <w:rsid w:val="007337DC"/>
    <w:rsid w:val="007338FA"/>
    <w:rsid w:val="00733971"/>
    <w:rsid w:val="00733D34"/>
    <w:rsid w:val="00733E02"/>
    <w:rsid w:val="00733EC1"/>
    <w:rsid w:val="007345A5"/>
    <w:rsid w:val="00734804"/>
    <w:rsid w:val="00734EC5"/>
    <w:rsid w:val="007354E9"/>
    <w:rsid w:val="00735635"/>
    <w:rsid w:val="00735E81"/>
    <w:rsid w:val="007366FB"/>
    <w:rsid w:val="007367B1"/>
    <w:rsid w:val="00736C2E"/>
    <w:rsid w:val="007371DF"/>
    <w:rsid w:val="007404EF"/>
    <w:rsid w:val="00740584"/>
    <w:rsid w:val="00740875"/>
    <w:rsid w:val="007408A9"/>
    <w:rsid w:val="00740A13"/>
    <w:rsid w:val="00740A71"/>
    <w:rsid w:val="00740DB1"/>
    <w:rsid w:val="00741112"/>
    <w:rsid w:val="00742481"/>
    <w:rsid w:val="0074288B"/>
    <w:rsid w:val="00742928"/>
    <w:rsid w:val="00742B46"/>
    <w:rsid w:val="0074343E"/>
    <w:rsid w:val="007437EC"/>
    <w:rsid w:val="0074381C"/>
    <w:rsid w:val="00744055"/>
    <w:rsid w:val="0074447D"/>
    <w:rsid w:val="00744B08"/>
    <w:rsid w:val="00745127"/>
    <w:rsid w:val="0074559A"/>
    <w:rsid w:val="00745616"/>
    <w:rsid w:val="0074561E"/>
    <w:rsid w:val="00745B65"/>
    <w:rsid w:val="00745C18"/>
    <w:rsid w:val="00747495"/>
    <w:rsid w:val="00747586"/>
    <w:rsid w:val="007479EE"/>
    <w:rsid w:val="00747B3B"/>
    <w:rsid w:val="00747CA6"/>
    <w:rsid w:val="00750198"/>
    <w:rsid w:val="00750AA1"/>
    <w:rsid w:val="00750FA5"/>
    <w:rsid w:val="00751FD7"/>
    <w:rsid w:val="0075213F"/>
    <w:rsid w:val="0075216A"/>
    <w:rsid w:val="0075216C"/>
    <w:rsid w:val="00752656"/>
    <w:rsid w:val="00752AFE"/>
    <w:rsid w:val="00752EBA"/>
    <w:rsid w:val="00752FFF"/>
    <w:rsid w:val="00753727"/>
    <w:rsid w:val="00753A23"/>
    <w:rsid w:val="0075430C"/>
    <w:rsid w:val="007543A9"/>
    <w:rsid w:val="00754676"/>
    <w:rsid w:val="007548FE"/>
    <w:rsid w:val="00754EAD"/>
    <w:rsid w:val="00756187"/>
    <w:rsid w:val="007567C5"/>
    <w:rsid w:val="00756DB4"/>
    <w:rsid w:val="0075729C"/>
    <w:rsid w:val="00757341"/>
    <w:rsid w:val="00757665"/>
    <w:rsid w:val="007577F0"/>
    <w:rsid w:val="007579A2"/>
    <w:rsid w:val="00757B94"/>
    <w:rsid w:val="00757BCB"/>
    <w:rsid w:val="00760291"/>
    <w:rsid w:val="00760C83"/>
    <w:rsid w:val="00761210"/>
    <w:rsid w:val="00761F9E"/>
    <w:rsid w:val="007620F6"/>
    <w:rsid w:val="00762667"/>
    <w:rsid w:val="0076286B"/>
    <w:rsid w:val="00762BB0"/>
    <w:rsid w:val="00762CDA"/>
    <w:rsid w:val="00763431"/>
    <w:rsid w:val="0076356C"/>
    <w:rsid w:val="00763736"/>
    <w:rsid w:val="0076397E"/>
    <w:rsid w:val="00763ED1"/>
    <w:rsid w:val="0076460B"/>
    <w:rsid w:val="00764DF0"/>
    <w:rsid w:val="00765591"/>
    <w:rsid w:val="00765AD2"/>
    <w:rsid w:val="00765E81"/>
    <w:rsid w:val="00765EDA"/>
    <w:rsid w:val="00765EF1"/>
    <w:rsid w:val="00765F25"/>
    <w:rsid w:val="00766745"/>
    <w:rsid w:val="00766879"/>
    <w:rsid w:val="00766C3A"/>
    <w:rsid w:val="00766E43"/>
    <w:rsid w:val="007673E7"/>
    <w:rsid w:val="00767992"/>
    <w:rsid w:val="00767BF2"/>
    <w:rsid w:val="007705D5"/>
    <w:rsid w:val="007708B9"/>
    <w:rsid w:val="00770F8F"/>
    <w:rsid w:val="007710B3"/>
    <w:rsid w:val="007710E4"/>
    <w:rsid w:val="0077111F"/>
    <w:rsid w:val="00771394"/>
    <w:rsid w:val="007714C5"/>
    <w:rsid w:val="00771844"/>
    <w:rsid w:val="00771972"/>
    <w:rsid w:val="00771BAD"/>
    <w:rsid w:val="00772455"/>
    <w:rsid w:val="0077258C"/>
    <w:rsid w:val="007729B0"/>
    <w:rsid w:val="00772F69"/>
    <w:rsid w:val="00773778"/>
    <w:rsid w:val="0077385A"/>
    <w:rsid w:val="00773B47"/>
    <w:rsid w:val="00773C6E"/>
    <w:rsid w:val="00773CD9"/>
    <w:rsid w:val="007743C7"/>
    <w:rsid w:val="007744C2"/>
    <w:rsid w:val="007755C8"/>
    <w:rsid w:val="00775B17"/>
    <w:rsid w:val="00775F6A"/>
    <w:rsid w:val="00776075"/>
    <w:rsid w:val="007762AD"/>
    <w:rsid w:val="007766D8"/>
    <w:rsid w:val="00776E00"/>
    <w:rsid w:val="007770B4"/>
    <w:rsid w:val="00780023"/>
    <w:rsid w:val="00780430"/>
    <w:rsid w:val="0078047F"/>
    <w:rsid w:val="00780D6F"/>
    <w:rsid w:val="007811C4"/>
    <w:rsid w:val="00781526"/>
    <w:rsid w:val="00781987"/>
    <w:rsid w:val="00781D7F"/>
    <w:rsid w:val="007823DA"/>
    <w:rsid w:val="007824D5"/>
    <w:rsid w:val="00782760"/>
    <w:rsid w:val="00782857"/>
    <w:rsid w:val="00782978"/>
    <w:rsid w:val="00782C52"/>
    <w:rsid w:val="007831A4"/>
    <w:rsid w:val="007835E6"/>
    <w:rsid w:val="00783666"/>
    <w:rsid w:val="00783867"/>
    <w:rsid w:val="00783C48"/>
    <w:rsid w:val="00783E7E"/>
    <w:rsid w:val="007849D4"/>
    <w:rsid w:val="00784E80"/>
    <w:rsid w:val="00784E8F"/>
    <w:rsid w:val="00784EC3"/>
    <w:rsid w:val="0078584F"/>
    <w:rsid w:val="00785A13"/>
    <w:rsid w:val="00785A50"/>
    <w:rsid w:val="00785F52"/>
    <w:rsid w:val="00785F66"/>
    <w:rsid w:val="007862FA"/>
    <w:rsid w:val="00786387"/>
    <w:rsid w:val="00786678"/>
    <w:rsid w:val="00786EF2"/>
    <w:rsid w:val="007874E4"/>
    <w:rsid w:val="007876C9"/>
    <w:rsid w:val="00787DCB"/>
    <w:rsid w:val="00787DF6"/>
    <w:rsid w:val="00787FC3"/>
    <w:rsid w:val="007907FB"/>
    <w:rsid w:val="0079104F"/>
    <w:rsid w:val="00791073"/>
    <w:rsid w:val="00791273"/>
    <w:rsid w:val="007912AA"/>
    <w:rsid w:val="00791599"/>
    <w:rsid w:val="00791D31"/>
    <w:rsid w:val="0079228B"/>
    <w:rsid w:val="007924CA"/>
    <w:rsid w:val="00792509"/>
    <w:rsid w:val="007929AF"/>
    <w:rsid w:val="00792A49"/>
    <w:rsid w:val="00792F12"/>
    <w:rsid w:val="00793761"/>
    <w:rsid w:val="00793AC2"/>
    <w:rsid w:val="00793D51"/>
    <w:rsid w:val="00793F6D"/>
    <w:rsid w:val="00793FC3"/>
    <w:rsid w:val="00794349"/>
    <w:rsid w:val="00794B62"/>
    <w:rsid w:val="0079540F"/>
    <w:rsid w:val="0079546E"/>
    <w:rsid w:val="007956A0"/>
    <w:rsid w:val="007956FB"/>
    <w:rsid w:val="0079581A"/>
    <w:rsid w:val="00795902"/>
    <w:rsid w:val="00795AE3"/>
    <w:rsid w:val="007961F5"/>
    <w:rsid w:val="00796447"/>
    <w:rsid w:val="0079650B"/>
    <w:rsid w:val="0079660D"/>
    <w:rsid w:val="007975B3"/>
    <w:rsid w:val="00797808"/>
    <w:rsid w:val="00797F7C"/>
    <w:rsid w:val="007A0208"/>
    <w:rsid w:val="007A07B3"/>
    <w:rsid w:val="007A0A03"/>
    <w:rsid w:val="007A0C48"/>
    <w:rsid w:val="007A0DAD"/>
    <w:rsid w:val="007A1418"/>
    <w:rsid w:val="007A1671"/>
    <w:rsid w:val="007A1818"/>
    <w:rsid w:val="007A19A8"/>
    <w:rsid w:val="007A1BE0"/>
    <w:rsid w:val="007A1D26"/>
    <w:rsid w:val="007A2D27"/>
    <w:rsid w:val="007A2F64"/>
    <w:rsid w:val="007A36C0"/>
    <w:rsid w:val="007A398D"/>
    <w:rsid w:val="007A40FE"/>
    <w:rsid w:val="007A426E"/>
    <w:rsid w:val="007A42BA"/>
    <w:rsid w:val="007A4469"/>
    <w:rsid w:val="007A499D"/>
    <w:rsid w:val="007A4A38"/>
    <w:rsid w:val="007A4DB7"/>
    <w:rsid w:val="007A4F13"/>
    <w:rsid w:val="007A5080"/>
    <w:rsid w:val="007A526E"/>
    <w:rsid w:val="007A52C2"/>
    <w:rsid w:val="007A5A8B"/>
    <w:rsid w:val="007A5B13"/>
    <w:rsid w:val="007A5BD2"/>
    <w:rsid w:val="007A5D46"/>
    <w:rsid w:val="007A62ED"/>
    <w:rsid w:val="007A68E2"/>
    <w:rsid w:val="007A6A93"/>
    <w:rsid w:val="007A6AAD"/>
    <w:rsid w:val="007A6B6E"/>
    <w:rsid w:val="007A6C59"/>
    <w:rsid w:val="007A6C76"/>
    <w:rsid w:val="007A76E1"/>
    <w:rsid w:val="007A78C3"/>
    <w:rsid w:val="007A78E2"/>
    <w:rsid w:val="007A7F8A"/>
    <w:rsid w:val="007B0088"/>
    <w:rsid w:val="007B056C"/>
    <w:rsid w:val="007B06AC"/>
    <w:rsid w:val="007B0B14"/>
    <w:rsid w:val="007B1FE2"/>
    <w:rsid w:val="007B2204"/>
    <w:rsid w:val="007B2430"/>
    <w:rsid w:val="007B245D"/>
    <w:rsid w:val="007B254E"/>
    <w:rsid w:val="007B296E"/>
    <w:rsid w:val="007B2D1C"/>
    <w:rsid w:val="007B34CB"/>
    <w:rsid w:val="007B3614"/>
    <w:rsid w:val="007B37B9"/>
    <w:rsid w:val="007B3BE7"/>
    <w:rsid w:val="007B3E94"/>
    <w:rsid w:val="007B4475"/>
    <w:rsid w:val="007B48EB"/>
    <w:rsid w:val="007B4A20"/>
    <w:rsid w:val="007B4DFA"/>
    <w:rsid w:val="007B4F47"/>
    <w:rsid w:val="007B4FB4"/>
    <w:rsid w:val="007B5294"/>
    <w:rsid w:val="007B55F9"/>
    <w:rsid w:val="007B62A1"/>
    <w:rsid w:val="007B656D"/>
    <w:rsid w:val="007B663A"/>
    <w:rsid w:val="007B6643"/>
    <w:rsid w:val="007B6E67"/>
    <w:rsid w:val="007B6EF4"/>
    <w:rsid w:val="007B7160"/>
    <w:rsid w:val="007B727D"/>
    <w:rsid w:val="007B7C9F"/>
    <w:rsid w:val="007B7D42"/>
    <w:rsid w:val="007C0021"/>
    <w:rsid w:val="007C0024"/>
    <w:rsid w:val="007C0614"/>
    <w:rsid w:val="007C0953"/>
    <w:rsid w:val="007C0EE0"/>
    <w:rsid w:val="007C14AA"/>
    <w:rsid w:val="007C1A2B"/>
    <w:rsid w:val="007C1B76"/>
    <w:rsid w:val="007C1CBD"/>
    <w:rsid w:val="007C1E7A"/>
    <w:rsid w:val="007C25DA"/>
    <w:rsid w:val="007C269A"/>
    <w:rsid w:val="007C2C03"/>
    <w:rsid w:val="007C2C2B"/>
    <w:rsid w:val="007C31AC"/>
    <w:rsid w:val="007C323D"/>
    <w:rsid w:val="007C3925"/>
    <w:rsid w:val="007C3B83"/>
    <w:rsid w:val="007C3D94"/>
    <w:rsid w:val="007C419A"/>
    <w:rsid w:val="007C41AC"/>
    <w:rsid w:val="007C459B"/>
    <w:rsid w:val="007C48DD"/>
    <w:rsid w:val="007C4C89"/>
    <w:rsid w:val="007C54E5"/>
    <w:rsid w:val="007C5D58"/>
    <w:rsid w:val="007C6119"/>
    <w:rsid w:val="007C614A"/>
    <w:rsid w:val="007C618A"/>
    <w:rsid w:val="007C62C6"/>
    <w:rsid w:val="007C6601"/>
    <w:rsid w:val="007C668A"/>
    <w:rsid w:val="007C6CC7"/>
    <w:rsid w:val="007C6CDF"/>
    <w:rsid w:val="007C6DD8"/>
    <w:rsid w:val="007C7DF4"/>
    <w:rsid w:val="007D0703"/>
    <w:rsid w:val="007D0BFF"/>
    <w:rsid w:val="007D0E23"/>
    <w:rsid w:val="007D0F16"/>
    <w:rsid w:val="007D14B8"/>
    <w:rsid w:val="007D1661"/>
    <w:rsid w:val="007D182A"/>
    <w:rsid w:val="007D1A9F"/>
    <w:rsid w:val="007D1BCE"/>
    <w:rsid w:val="007D1D2D"/>
    <w:rsid w:val="007D1F49"/>
    <w:rsid w:val="007D2CE0"/>
    <w:rsid w:val="007D3264"/>
    <w:rsid w:val="007D34F2"/>
    <w:rsid w:val="007D3596"/>
    <w:rsid w:val="007D37BD"/>
    <w:rsid w:val="007D3A51"/>
    <w:rsid w:val="007D3A69"/>
    <w:rsid w:val="007D3C79"/>
    <w:rsid w:val="007D3E79"/>
    <w:rsid w:val="007D4889"/>
    <w:rsid w:val="007D4B38"/>
    <w:rsid w:val="007D4C5A"/>
    <w:rsid w:val="007D5265"/>
    <w:rsid w:val="007D55FB"/>
    <w:rsid w:val="007D5BA6"/>
    <w:rsid w:val="007D629F"/>
    <w:rsid w:val="007D665F"/>
    <w:rsid w:val="007D6672"/>
    <w:rsid w:val="007D66C3"/>
    <w:rsid w:val="007D67AB"/>
    <w:rsid w:val="007D67F6"/>
    <w:rsid w:val="007D6863"/>
    <w:rsid w:val="007D7307"/>
    <w:rsid w:val="007D7484"/>
    <w:rsid w:val="007D7567"/>
    <w:rsid w:val="007D7616"/>
    <w:rsid w:val="007D77C7"/>
    <w:rsid w:val="007D7A1C"/>
    <w:rsid w:val="007D7D04"/>
    <w:rsid w:val="007D7DD7"/>
    <w:rsid w:val="007D7E92"/>
    <w:rsid w:val="007E069B"/>
    <w:rsid w:val="007E09BE"/>
    <w:rsid w:val="007E1111"/>
    <w:rsid w:val="007E11E5"/>
    <w:rsid w:val="007E1B9F"/>
    <w:rsid w:val="007E1FC9"/>
    <w:rsid w:val="007E22A7"/>
    <w:rsid w:val="007E2C86"/>
    <w:rsid w:val="007E2F7C"/>
    <w:rsid w:val="007E31FB"/>
    <w:rsid w:val="007E32AF"/>
    <w:rsid w:val="007E3380"/>
    <w:rsid w:val="007E33B2"/>
    <w:rsid w:val="007E3924"/>
    <w:rsid w:val="007E3DC8"/>
    <w:rsid w:val="007E4C16"/>
    <w:rsid w:val="007E4F12"/>
    <w:rsid w:val="007E504F"/>
    <w:rsid w:val="007E52BD"/>
    <w:rsid w:val="007E53FB"/>
    <w:rsid w:val="007E55E9"/>
    <w:rsid w:val="007E5A5D"/>
    <w:rsid w:val="007E615E"/>
    <w:rsid w:val="007E65C0"/>
    <w:rsid w:val="007E690D"/>
    <w:rsid w:val="007E74B9"/>
    <w:rsid w:val="007E7661"/>
    <w:rsid w:val="007E7738"/>
    <w:rsid w:val="007E7995"/>
    <w:rsid w:val="007E7BD2"/>
    <w:rsid w:val="007F0019"/>
    <w:rsid w:val="007F003E"/>
    <w:rsid w:val="007F0FC6"/>
    <w:rsid w:val="007F128A"/>
    <w:rsid w:val="007F150B"/>
    <w:rsid w:val="007F18F9"/>
    <w:rsid w:val="007F1A0C"/>
    <w:rsid w:val="007F1ECB"/>
    <w:rsid w:val="007F24A7"/>
    <w:rsid w:val="007F2534"/>
    <w:rsid w:val="007F279E"/>
    <w:rsid w:val="007F284E"/>
    <w:rsid w:val="007F2EA4"/>
    <w:rsid w:val="007F2EB0"/>
    <w:rsid w:val="007F316A"/>
    <w:rsid w:val="007F32FF"/>
    <w:rsid w:val="007F36B0"/>
    <w:rsid w:val="007F3747"/>
    <w:rsid w:val="007F3B74"/>
    <w:rsid w:val="007F4443"/>
    <w:rsid w:val="007F4489"/>
    <w:rsid w:val="007F4C25"/>
    <w:rsid w:val="007F552E"/>
    <w:rsid w:val="007F5AFF"/>
    <w:rsid w:val="007F5B13"/>
    <w:rsid w:val="007F5B47"/>
    <w:rsid w:val="007F61F5"/>
    <w:rsid w:val="007F63E2"/>
    <w:rsid w:val="007F684E"/>
    <w:rsid w:val="007F68CF"/>
    <w:rsid w:val="007F6F6B"/>
    <w:rsid w:val="007F78C1"/>
    <w:rsid w:val="007F7BD9"/>
    <w:rsid w:val="007F7FB3"/>
    <w:rsid w:val="008003DD"/>
    <w:rsid w:val="00800867"/>
    <w:rsid w:val="00800913"/>
    <w:rsid w:val="00800B65"/>
    <w:rsid w:val="0080138E"/>
    <w:rsid w:val="00801443"/>
    <w:rsid w:val="008016B1"/>
    <w:rsid w:val="0080185E"/>
    <w:rsid w:val="008018BD"/>
    <w:rsid w:val="00801E34"/>
    <w:rsid w:val="00802548"/>
    <w:rsid w:val="00802B0F"/>
    <w:rsid w:val="008036C6"/>
    <w:rsid w:val="00803B70"/>
    <w:rsid w:val="00803CB0"/>
    <w:rsid w:val="00804739"/>
    <w:rsid w:val="0080510E"/>
    <w:rsid w:val="0080538D"/>
    <w:rsid w:val="0080555B"/>
    <w:rsid w:val="00805A5B"/>
    <w:rsid w:val="00805D0C"/>
    <w:rsid w:val="0080602C"/>
    <w:rsid w:val="008060A9"/>
    <w:rsid w:val="008060E5"/>
    <w:rsid w:val="00806516"/>
    <w:rsid w:val="0080661C"/>
    <w:rsid w:val="00806A21"/>
    <w:rsid w:val="00806C07"/>
    <w:rsid w:val="00807358"/>
    <w:rsid w:val="008073A8"/>
    <w:rsid w:val="00807875"/>
    <w:rsid w:val="008078E0"/>
    <w:rsid w:val="00807D51"/>
    <w:rsid w:val="00810730"/>
    <w:rsid w:val="00810977"/>
    <w:rsid w:val="008109A9"/>
    <w:rsid w:val="008109F5"/>
    <w:rsid w:val="00810BF2"/>
    <w:rsid w:val="008111B2"/>
    <w:rsid w:val="00811651"/>
    <w:rsid w:val="008117A9"/>
    <w:rsid w:val="008117D1"/>
    <w:rsid w:val="00811A6E"/>
    <w:rsid w:val="00812739"/>
    <w:rsid w:val="008128C4"/>
    <w:rsid w:val="00812AAE"/>
    <w:rsid w:val="008132C7"/>
    <w:rsid w:val="0081338A"/>
    <w:rsid w:val="00813520"/>
    <w:rsid w:val="00813594"/>
    <w:rsid w:val="00813602"/>
    <w:rsid w:val="00813628"/>
    <w:rsid w:val="0081416E"/>
    <w:rsid w:val="008147A6"/>
    <w:rsid w:val="008148D1"/>
    <w:rsid w:val="00814C55"/>
    <w:rsid w:val="00815320"/>
    <w:rsid w:val="00815B56"/>
    <w:rsid w:val="0081635B"/>
    <w:rsid w:val="008166BC"/>
    <w:rsid w:val="008169E2"/>
    <w:rsid w:val="00816C87"/>
    <w:rsid w:val="00817135"/>
    <w:rsid w:val="00817378"/>
    <w:rsid w:val="008174C6"/>
    <w:rsid w:val="008200CB"/>
    <w:rsid w:val="008206F1"/>
    <w:rsid w:val="008209AC"/>
    <w:rsid w:val="008209C4"/>
    <w:rsid w:val="00820D52"/>
    <w:rsid w:val="00820E68"/>
    <w:rsid w:val="00820EAE"/>
    <w:rsid w:val="0082116C"/>
    <w:rsid w:val="00821AAB"/>
    <w:rsid w:val="00821AE7"/>
    <w:rsid w:val="00821B76"/>
    <w:rsid w:val="00821E5A"/>
    <w:rsid w:val="00821F51"/>
    <w:rsid w:val="00821FD9"/>
    <w:rsid w:val="00821FE1"/>
    <w:rsid w:val="00822057"/>
    <w:rsid w:val="00822BA4"/>
    <w:rsid w:val="00822CFF"/>
    <w:rsid w:val="00822DE5"/>
    <w:rsid w:val="00823CC2"/>
    <w:rsid w:val="00823CC3"/>
    <w:rsid w:val="00823FC0"/>
    <w:rsid w:val="00824089"/>
    <w:rsid w:val="00824DAE"/>
    <w:rsid w:val="008256B8"/>
    <w:rsid w:val="00825954"/>
    <w:rsid w:val="008267FA"/>
    <w:rsid w:val="008269A4"/>
    <w:rsid w:val="00826FD0"/>
    <w:rsid w:val="00827026"/>
    <w:rsid w:val="00827550"/>
    <w:rsid w:val="00827A69"/>
    <w:rsid w:val="00827B6A"/>
    <w:rsid w:val="0083051E"/>
    <w:rsid w:val="0083062F"/>
    <w:rsid w:val="008308C3"/>
    <w:rsid w:val="00830A64"/>
    <w:rsid w:val="00830BBA"/>
    <w:rsid w:val="008316AD"/>
    <w:rsid w:val="00831768"/>
    <w:rsid w:val="0083201C"/>
    <w:rsid w:val="008328A4"/>
    <w:rsid w:val="0083296E"/>
    <w:rsid w:val="0083316B"/>
    <w:rsid w:val="00833A3F"/>
    <w:rsid w:val="00833B05"/>
    <w:rsid w:val="00833D9F"/>
    <w:rsid w:val="0083414E"/>
    <w:rsid w:val="008343D1"/>
    <w:rsid w:val="00834745"/>
    <w:rsid w:val="00834DED"/>
    <w:rsid w:val="00834F07"/>
    <w:rsid w:val="0083593B"/>
    <w:rsid w:val="00835B47"/>
    <w:rsid w:val="00835DD6"/>
    <w:rsid w:val="00835E59"/>
    <w:rsid w:val="00836157"/>
    <w:rsid w:val="00836402"/>
    <w:rsid w:val="0083671F"/>
    <w:rsid w:val="0083697A"/>
    <w:rsid w:val="00836DB5"/>
    <w:rsid w:val="00836E81"/>
    <w:rsid w:val="0083713C"/>
    <w:rsid w:val="00837740"/>
    <w:rsid w:val="0083779C"/>
    <w:rsid w:val="008378EC"/>
    <w:rsid w:val="00837B6B"/>
    <w:rsid w:val="00837B70"/>
    <w:rsid w:val="00837BC2"/>
    <w:rsid w:val="0084059B"/>
    <w:rsid w:val="008408D5"/>
    <w:rsid w:val="008408DD"/>
    <w:rsid w:val="008409CF"/>
    <w:rsid w:val="00840A03"/>
    <w:rsid w:val="008410C2"/>
    <w:rsid w:val="008412BE"/>
    <w:rsid w:val="0084132D"/>
    <w:rsid w:val="0084178A"/>
    <w:rsid w:val="008418A7"/>
    <w:rsid w:val="008419E3"/>
    <w:rsid w:val="00841AEA"/>
    <w:rsid w:val="00841F72"/>
    <w:rsid w:val="008422E0"/>
    <w:rsid w:val="008426C6"/>
    <w:rsid w:val="00842C58"/>
    <w:rsid w:val="00843141"/>
    <w:rsid w:val="00843515"/>
    <w:rsid w:val="00843540"/>
    <w:rsid w:val="008437D9"/>
    <w:rsid w:val="008439AB"/>
    <w:rsid w:val="00843CAE"/>
    <w:rsid w:val="00844536"/>
    <w:rsid w:val="00844597"/>
    <w:rsid w:val="008448D9"/>
    <w:rsid w:val="008449C7"/>
    <w:rsid w:val="00844D0C"/>
    <w:rsid w:val="00844E20"/>
    <w:rsid w:val="00844E33"/>
    <w:rsid w:val="00844FB6"/>
    <w:rsid w:val="008450DC"/>
    <w:rsid w:val="008451E9"/>
    <w:rsid w:val="0084541E"/>
    <w:rsid w:val="0084596C"/>
    <w:rsid w:val="00845DE0"/>
    <w:rsid w:val="0084629C"/>
    <w:rsid w:val="00846E04"/>
    <w:rsid w:val="00846E3D"/>
    <w:rsid w:val="00847A03"/>
    <w:rsid w:val="00847CD5"/>
    <w:rsid w:val="008504E5"/>
    <w:rsid w:val="0085080B"/>
    <w:rsid w:val="0085082B"/>
    <w:rsid w:val="008509A8"/>
    <w:rsid w:val="00850C8F"/>
    <w:rsid w:val="00850E3E"/>
    <w:rsid w:val="008510E5"/>
    <w:rsid w:val="0085163D"/>
    <w:rsid w:val="00851B22"/>
    <w:rsid w:val="00851BEE"/>
    <w:rsid w:val="00851DDB"/>
    <w:rsid w:val="00851E80"/>
    <w:rsid w:val="00851EC1"/>
    <w:rsid w:val="008526AA"/>
    <w:rsid w:val="008527BD"/>
    <w:rsid w:val="00852ED6"/>
    <w:rsid w:val="0085303F"/>
    <w:rsid w:val="008532B2"/>
    <w:rsid w:val="0085388A"/>
    <w:rsid w:val="00853E8E"/>
    <w:rsid w:val="00854757"/>
    <w:rsid w:val="008549FF"/>
    <w:rsid w:val="008556A0"/>
    <w:rsid w:val="0085594E"/>
    <w:rsid w:val="00855B8D"/>
    <w:rsid w:val="0085678F"/>
    <w:rsid w:val="00856985"/>
    <w:rsid w:val="008569C4"/>
    <w:rsid w:val="008575F1"/>
    <w:rsid w:val="00857F57"/>
    <w:rsid w:val="008603E5"/>
    <w:rsid w:val="00861082"/>
    <w:rsid w:val="0086108B"/>
    <w:rsid w:val="008611ED"/>
    <w:rsid w:val="00861FB3"/>
    <w:rsid w:val="00862B34"/>
    <w:rsid w:val="00862BF8"/>
    <w:rsid w:val="00862EF6"/>
    <w:rsid w:val="0086306E"/>
    <w:rsid w:val="0086308C"/>
    <w:rsid w:val="0086380D"/>
    <w:rsid w:val="008638C5"/>
    <w:rsid w:val="00864684"/>
    <w:rsid w:val="00864A32"/>
    <w:rsid w:val="00865077"/>
    <w:rsid w:val="008651CC"/>
    <w:rsid w:val="00865340"/>
    <w:rsid w:val="008653E7"/>
    <w:rsid w:val="00865629"/>
    <w:rsid w:val="0086562C"/>
    <w:rsid w:val="0086587A"/>
    <w:rsid w:val="008658FC"/>
    <w:rsid w:val="00865C89"/>
    <w:rsid w:val="00865E7B"/>
    <w:rsid w:val="008662C1"/>
    <w:rsid w:val="0086660B"/>
    <w:rsid w:val="008666A9"/>
    <w:rsid w:val="0086692F"/>
    <w:rsid w:val="00866C9E"/>
    <w:rsid w:val="00866E77"/>
    <w:rsid w:val="00866F80"/>
    <w:rsid w:val="00866FA7"/>
    <w:rsid w:val="008672E3"/>
    <w:rsid w:val="0086742D"/>
    <w:rsid w:val="00867898"/>
    <w:rsid w:val="00867982"/>
    <w:rsid w:val="00867C55"/>
    <w:rsid w:val="00867CA2"/>
    <w:rsid w:val="0087082A"/>
    <w:rsid w:val="0087084F"/>
    <w:rsid w:val="00870E4F"/>
    <w:rsid w:val="00870EC9"/>
    <w:rsid w:val="008710FA"/>
    <w:rsid w:val="00871143"/>
    <w:rsid w:val="008712D2"/>
    <w:rsid w:val="00871401"/>
    <w:rsid w:val="00871B4F"/>
    <w:rsid w:val="00872160"/>
    <w:rsid w:val="0087238F"/>
    <w:rsid w:val="00872642"/>
    <w:rsid w:val="008730AE"/>
    <w:rsid w:val="008738B6"/>
    <w:rsid w:val="00873907"/>
    <w:rsid w:val="00873E98"/>
    <w:rsid w:val="00873F7B"/>
    <w:rsid w:val="00874119"/>
    <w:rsid w:val="0087427C"/>
    <w:rsid w:val="008742F0"/>
    <w:rsid w:val="008749C2"/>
    <w:rsid w:val="00874BCE"/>
    <w:rsid w:val="00874DAC"/>
    <w:rsid w:val="0087509C"/>
    <w:rsid w:val="00875666"/>
    <w:rsid w:val="008757A9"/>
    <w:rsid w:val="00875A0D"/>
    <w:rsid w:val="00875E7B"/>
    <w:rsid w:val="00876054"/>
    <w:rsid w:val="00876100"/>
    <w:rsid w:val="00876413"/>
    <w:rsid w:val="00876608"/>
    <w:rsid w:val="0087675F"/>
    <w:rsid w:val="008767ED"/>
    <w:rsid w:val="00876AB6"/>
    <w:rsid w:val="00876CBB"/>
    <w:rsid w:val="008770EE"/>
    <w:rsid w:val="0087748B"/>
    <w:rsid w:val="0087777A"/>
    <w:rsid w:val="00880013"/>
    <w:rsid w:val="0088055F"/>
    <w:rsid w:val="00880725"/>
    <w:rsid w:val="008807F5"/>
    <w:rsid w:val="00880B17"/>
    <w:rsid w:val="00880DAD"/>
    <w:rsid w:val="00880DB1"/>
    <w:rsid w:val="00880F9D"/>
    <w:rsid w:val="008815D1"/>
    <w:rsid w:val="00881690"/>
    <w:rsid w:val="00881901"/>
    <w:rsid w:val="00881993"/>
    <w:rsid w:val="00881A38"/>
    <w:rsid w:val="00882361"/>
    <w:rsid w:val="008828D1"/>
    <w:rsid w:val="00882974"/>
    <w:rsid w:val="00882F0C"/>
    <w:rsid w:val="008834B4"/>
    <w:rsid w:val="008834B9"/>
    <w:rsid w:val="00883CFC"/>
    <w:rsid w:val="00883DDF"/>
    <w:rsid w:val="00884072"/>
    <w:rsid w:val="008843AE"/>
    <w:rsid w:val="0088476B"/>
    <w:rsid w:val="00884B34"/>
    <w:rsid w:val="00885119"/>
    <w:rsid w:val="0088524A"/>
    <w:rsid w:val="00885254"/>
    <w:rsid w:val="0088533E"/>
    <w:rsid w:val="00885701"/>
    <w:rsid w:val="00885C2D"/>
    <w:rsid w:val="00886236"/>
    <w:rsid w:val="00886390"/>
    <w:rsid w:val="0088646D"/>
    <w:rsid w:val="00886536"/>
    <w:rsid w:val="008865D5"/>
    <w:rsid w:val="00886729"/>
    <w:rsid w:val="008870EF"/>
    <w:rsid w:val="0088792F"/>
    <w:rsid w:val="00887B82"/>
    <w:rsid w:val="00887F62"/>
    <w:rsid w:val="0089032A"/>
    <w:rsid w:val="008903FB"/>
    <w:rsid w:val="00890DB6"/>
    <w:rsid w:val="008915C5"/>
    <w:rsid w:val="0089175E"/>
    <w:rsid w:val="0089189D"/>
    <w:rsid w:val="00891A35"/>
    <w:rsid w:val="0089231B"/>
    <w:rsid w:val="00892B84"/>
    <w:rsid w:val="00892E1A"/>
    <w:rsid w:val="00893DA3"/>
    <w:rsid w:val="00893DB3"/>
    <w:rsid w:val="00894776"/>
    <w:rsid w:val="008948D7"/>
    <w:rsid w:val="008949F9"/>
    <w:rsid w:val="008953F1"/>
    <w:rsid w:val="00895BE9"/>
    <w:rsid w:val="00895D80"/>
    <w:rsid w:val="008960DE"/>
    <w:rsid w:val="008961FE"/>
    <w:rsid w:val="0089638A"/>
    <w:rsid w:val="0089661C"/>
    <w:rsid w:val="008969A4"/>
    <w:rsid w:val="00897019"/>
    <w:rsid w:val="00897178"/>
    <w:rsid w:val="008971E9"/>
    <w:rsid w:val="0089725A"/>
    <w:rsid w:val="0089764B"/>
    <w:rsid w:val="00897911"/>
    <w:rsid w:val="00897CBB"/>
    <w:rsid w:val="00897FC3"/>
    <w:rsid w:val="008A0074"/>
    <w:rsid w:val="008A014D"/>
    <w:rsid w:val="008A032B"/>
    <w:rsid w:val="008A0433"/>
    <w:rsid w:val="008A04D5"/>
    <w:rsid w:val="008A07CF"/>
    <w:rsid w:val="008A0A8C"/>
    <w:rsid w:val="008A0AE6"/>
    <w:rsid w:val="008A0B85"/>
    <w:rsid w:val="008A0F70"/>
    <w:rsid w:val="008A1167"/>
    <w:rsid w:val="008A135D"/>
    <w:rsid w:val="008A1608"/>
    <w:rsid w:val="008A1C1E"/>
    <w:rsid w:val="008A1E5A"/>
    <w:rsid w:val="008A1FD9"/>
    <w:rsid w:val="008A2094"/>
    <w:rsid w:val="008A2C12"/>
    <w:rsid w:val="008A2F2C"/>
    <w:rsid w:val="008A3011"/>
    <w:rsid w:val="008A3184"/>
    <w:rsid w:val="008A3562"/>
    <w:rsid w:val="008A3724"/>
    <w:rsid w:val="008A3BA4"/>
    <w:rsid w:val="008A3F7D"/>
    <w:rsid w:val="008A4021"/>
    <w:rsid w:val="008A4A3B"/>
    <w:rsid w:val="008A4A57"/>
    <w:rsid w:val="008A4BAB"/>
    <w:rsid w:val="008A4F47"/>
    <w:rsid w:val="008A50B5"/>
    <w:rsid w:val="008A520C"/>
    <w:rsid w:val="008A549B"/>
    <w:rsid w:val="008A5708"/>
    <w:rsid w:val="008A57B6"/>
    <w:rsid w:val="008A58D9"/>
    <w:rsid w:val="008A5AC2"/>
    <w:rsid w:val="008A5E98"/>
    <w:rsid w:val="008A6463"/>
    <w:rsid w:val="008A6A3C"/>
    <w:rsid w:val="008A7804"/>
    <w:rsid w:val="008A78CC"/>
    <w:rsid w:val="008B00E3"/>
    <w:rsid w:val="008B031C"/>
    <w:rsid w:val="008B079B"/>
    <w:rsid w:val="008B08B4"/>
    <w:rsid w:val="008B0A81"/>
    <w:rsid w:val="008B0B7F"/>
    <w:rsid w:val="008B0EE6"/>
    <w:rsid w:val="008B10ED"/>
    <w:rsid w:val="008B11BB"/>
    <w:rsid w:val="008B1324"/>
    <w:rsid w:val="008B154F"/>
    <w:rsid w:val="008B1759"/>
    <w:rsid w:val="008B185B"/>
    <w:rsid w:val="008B1A14"/>
    <w:rsid w:val="008B2073"/>
    <w:rsid w:val="008B22FF"/>
    <w:rsid w:val="008B2B86"/>
    <w:rsid w:val="008B2DF4"/>
    <w:rsid w:val="008B2F8A"/>
    <w:rsid w:val="008B316F"/>
    <w:rsid w:val="008B3280"/>
    <w:rsid w:val="008B3741"/>
    <w:rsid w:val="008B3CCD"/>
    <w:rsid w:val="008B3D71"/>
    <w:rsid w:val="008B404D"/>
    <w:rsid w:val="008B4383"/>
    <w:rsid w:val="008B4539"/>
    <w:rsid w:val="008B4BA7"/>
    <w:rsid w:val="008B4D14"/>
    <w:rsid w:val="008B5144"/>
    <w:rsid w:val="008B5A7B"/>
    <w:rsid w:val="008B5DB4"/>
    <w:rsid w:val="008B62FE"/>
    <w:rsid w:val="008B6324"/>
    <w:rsid w:val="008B65FF"/>
    <w:rsid w:val="008B66A6"/>
    <w:rsid w:val="008B66F0"/>
    <w:rsid w:val="008B67B4"/>
    <w:rsid w:val="008B6EAE"/>
    <w:rsid w:val="008B7475"/>
    <w:rsid w:val="008B74A2"/>
    <w:rsid w:val="008B75FE"/>
    <w:rsid w:val="008B7C2F"/>
    <w:rsid w:val="008C000C"/>
    <w:rsid w:val="008C048F"/>
    <w:rsid w:val="008C0584"/>
    <w:rsid w:val="008C0E85"/>
    <w:rsid w:val="008C106E"/>
    <w:rsid w:val="008C1206"/>
    <w:rsid w:val="008C1281"/>
    <w:rsid w:val="008C1875"/>
    <w:rsid w:val="008C1886"/>
    <w:rsid w:val="008C19E8"/>
    <w:rsid w:val="008C1EB5"/>
    <w:rsid w:val="008C2702"/>
    <w:rsid w:val="008C29B2"/>
    <w:rsid w:val="008C2ECD"/>
    <w:rsid w:val="008C30C5"/>
    <w:rsid w:val="008C3285"/>
    <w:rsid w:val="008C353A"/>
    <w:rsid w:val="008C353B"/>
    <w:rsid w:val="008C3BDB"/>
    <w:rsid w:val="008C40C6"/>
    <w:rsid w:val="008C4441"/>
    <w:rsid w:val="008C4FF1"/>
    <w:rsid w:val="008C503E"/>
    <w:rsid w:val="008C5067"/>
    <w:rsid w:val="008C5108"/>
    <w:rsid w:val="008C532E"/>
    <w:rsid w:val="008C5837"/>
    <w:rsid w:val="008C5A11"/>
    <w:rsid w:val="008C5A62"/>
    <w:rsid w:val="008C5F1A"/>
    <w:rsid w:val="008C658C"/>
    <w:rsid w:val="008C65DE"/>
    <w:rsid w:val="008C6B13"/>
    <w:rsid w:val="008C6C9D"/>
    <w:rsid w:val="008C6E54"/>
    <w:rsid w:val="008C75CA"/>
    <w:rsid w:val="008C7737"/>
    <w:rsid w:val="008C798C"/>
    <w:rsid w:val="008C7CCD"/>
    <w:rsid w:val="008C7D4A"/>
    <w:rsid w:val="008D099D"/>
    <w:rsid w:val="008D09A3"/>
    <w:rsid w:val="008D0C20"/>
    <w:rsid w:val="008D0C6D"/>
    <w:rsid w:val="008D0EBC"/>
    <w:rsid w:val="008D1191"/>
    <w:rsid w:val="008D19FE"/>
    <w:rsid w:val="008D1BD9"/>
    <w:rsid w:val="008D2621"/>
    <w:rsid w:val="008D28A1"/>
    <w:rsid w:val="008D28F2"/>
    <w:rsid w:val="008D3177"/>
    <w:rsid w:val="008D32AA"/>
    <w:rsid w:val="008D384E"/>
    <w:rsid w:val="008D3855"/>
    <w:rsid w:val="008D3AB1"/>
    <w:rsid w:val="008D3CD3"/>
    <w:rsid w:val="008D4024"/>
    <w:rsid w:val="008D461B"/>
    <w:rsid w:val="008D5009"/>
    <w:rsid w:val="008D518F"/>
    <w:rsid w:val="008D5356"/>
    <w:rsid w:val="008D5404"/>
    <w:rsid w:val="008D56BD"/>
    <w:rsid w:val="008D5F61"/>
    <w:rsid w:val="008D5FCF"/>
    <w:rsid w:val="008D6793"/>
    <w:rsid w:val="008D6852"/>
    <w:rsid w:val="008D6A71"/>
    <w:rsid w:val="008D6FDC"/>
    <w:rsid w:val="008D7310"/>
    <w:rsid w:val="008D7604"/>
    <w:rsid w:val="008D7694"/>
    <w:rsid w:val="008D78B7"/>
    <w:rsid w:val="008D78FA"/>
    <w:rsid w:val="008D7908"/>
    <w:rsid w:val="008D7BD0"/>
    <w:rsid w:val="008D7E6F"/>
    <w:rsid w:val="008D7EA3"/>
    <w:rsid w:val="008E0099"/>
    <w:rsid w:val="008E0845"/>
    <w:rsid w:val="008E106E"/>
    <w:rsid w:val="008E1A76"/>
    <w:rsid w:val="008E1F41"/>
    <w:rsid w:val="008E2434"/>
    <w:rsid w:val="008E243A"/>
    <w:rsid w:val="008E2824"/>
    <w:rsid w:val="008E2CA9"/>
    <w:rsid w:val="008E30DE"/>
    <w:rsid w:val="008E31D0"/>
    <w:rsid w:val="008E3204"/>
    <w:rsid w:val="008E326E"/>
    <w:rsid w:val="008E3352"/>
    <w:rsid w:val="008E3D62"/>
    <w:rsid w:val="008E3E22"/>
    <w:rsid w:val="008E4091"/>
    <w:rsid w:val="008E41D4"/>
    <w:rsid w:val="008E4639"/>
    <w:rsid w:val="008E50E5"/>
    <w:rsid w:val="008E5172"/>
    <w:rsid w:val="008E5304"/>
    <w:rsid w:val="008E54DA"/>
    <w:rsid w:val="008E55E8"/>
    <w:rsid w:val="008E5736"/>
    <w:rsid w:val="008E5F27"/>
    <w:rsid w:val="008E6123"/>
    <w:rsid w:val="008E6419"/>
    <w:rsid w:val="008E6471"/>
    <w:rsid w:val="008E7574"/>
    <w:rsid w:val="008E7817"/>
    <w:rsid w:val="008F016A"/>
    <w:rsid w:val="008F03A1"/>
    <w:rsid w:val="008F0B8B"/>
    <w:rsid w:val="008F0CCF"/>
    <w:rsid w:val="008F121A"/>
    <w:rsid w:val="008F123C"/>
    <w:rsid w:val="008F15FB"/>
    <w:rsid w:val="008F1800"/>
    <w:rsid w:val="008F1BD9"/>
    <w:rsid w:val="008F1E18"/>
    <w:rsid w:val="008F23AE"/>
    <w:rsid w:val="008F2656"/>
    <w:rsid w:val="008F2734"/>
    <w:rsid w:val="008F2C0C"/>
    <w:rsid w:val="008F340C"/>
    <w:rsid w:val="008F34B3"/>
    <w:rsid w:val="008F3531"/>
    <w:rsid w:val="008F3579"/>
    <w:rsid w:val="008F3A98"/>
    <w:rsid w:val="008F3D80"/>
    <w:rsid w:val="008F3EB8"/>
    <w:rsid w:val="008F4013"/>
    <w:rsid w:val="008F4311"/>
    <w:rsid w:val="008F4394"/>
    <w:rsid w:val="008F4441"/>
    <w:rsid w:val="008F4536"/>
    <w:rsid w:val="008F47E2"/>
    <w:rsid w:val="008F4939"/>
    <w:rsid w:val="008F4E38"/>
    <w:rsid w:val="008F5077"/>
    <w:rsid w:val="008F52BA"/>
    <w:rsid w:val="008F568F"/>
    <w:rsid w:val="008F5880"/>
    <w:rsid w:val="008F59AE"/>
    <w:rsid w:val="008F5ADD"/>
    <w:rsid w:val="008F5B61"/>
    <w:rsid w:val="008F5EAE"/>
    <w:rsid w:val="008F5FBA"/>
    <w:rsid w:val="008F6064"/>
    <w:rsid w:val="008F6543"/>
    <w:rsid w:val="008F6716"/>
    <w:rsid w:val="008F6762"/>
    <w:rsid w:val="008F6CD7"/>
    <w:rsid w:val="008F6DF4"/>
    <w:rsid w:val="008F7035"/>
    <w:rsid w:val="008F71AF"/>
    <w:rsid w:val="008F7956"/>
    <w:rsid w:val="008F79C0"/>
    <w:rsid w:val="00900617"/>
    <w:rsid w:val="0090064A"/>
    <w:rsid w:val="009015C7"/>
    <w:rsid w:val="009017E1"/>
    <w:rsid w:val="00901DD6"/>
    <w:rsid w:val="00902419"/>
    <w:rsid w:val="00902644"/>
    <w:rsid w:val="009026EC"/>
    <w:rsid w:val="00902800"/>
    <w:rsid w:val="00902842"/>
    <w:rsid w:val="00902AB4"/>
    <w:rsid w:val="00902B54"/>
    <w:rsid w:val="0090323C"/>
    <w:rsid w:val="009038D7"/>
    <w:rsid w:val="00903EC1"/>
    <w:rsid w:val="00904077"/>
    <w:rsid w:val="0090427B"/>
    <w:rsid w:val="00904A4D"/>
    <w:rsid w:val="00904A7B"/>
    <w:rsid w:val="00904F2E"/>
    <w:rsid w:val="009051B1"/>
    <w:rsid w:val="00905324"/>
    <w:rsid w:val="00905E07"/>
    <w:rsid w:val="009063D8"/>
    <w:rsid w:val="009069DB"/>
    <w:rsid w:val="00906C6B"/>
    <w:rsid w:val="00906CD5"/>
    <w:rsid w:val="00907329"/>
    <w:rsid w:val="00907435"/>
    <w:rsid w:val="00907465"/>
    <w:rsid w:val="009077D8"/>
    <w:rsid w:val="0090797C"/>
    <w:rsid w:val="00907A34"/>
    <w:rsid w:val="00907A45"/>
    <w:rsid w:val="0091013F"/>
    <w:rsid w:val="00910299"/>
    <w:rsid w:val="0091048C"/>
    <w:rsid w:val="0091093D"/>
    <w:rsid w:val="00910CF6"/>
    <w:rsid w:val="00911173"/>
    <w:rsid w:val="00911429"/>
    <w:rsid w:val="009115E3"/>
    <w:rsid w:val="00911997"/>
    <w:rsid w:val="00911AD6"/>
    <w:rsid w:val="00911F88"/>
    <w:rsid w:val="009123E7"/>
    <w:rsid w:val="00912415"/>
    <w:rsid w:val="009124E6"/>
    <w:rsid w:val="009127D1"/>
    <w:rsid w:val="00912EE1"/>
    <w:rsid w:val="0091302F"/>
    <w:rsid w:val="009130A3"/>
    <w:rsid w:val="009133AE"/>
    <w:rsid w:val="009134E5"/>
    <w:rsid w:val="00913674"/>
    <w:rsid w:val="009136A7"/>
    <w:rsid w:val="00913894"/>
    <w:rsid w:val="00913B83"/>
    <w:rsid w:val="00914996"/>
    <w:rsid w:val="00914BBE"/>
    <w:rsid w:val="00914D44"/>
    <w:rsid w:val="00914D6F"/>
    <w:rsid w:val="00915084"/>
    <w:rsid w:val="0091551A"/>
    <w:rsid w:val="0091558E"/>
    <w:rsid w:val="0091582C"/>
    <w:rsid w:val="009159E8"/>
    <w:rsid w:val="00915EDB"/>
    <w:rsid w:val="0091600D"/>
    <w:rsid w:val="009165CF"/>
    <w:rsid w:val="00916F1B"/>
    <w:rsid w:val="00916FDD"/>
    <w:rsid w:val="00917311"/>
    <w:rsid w:val="00917668"/>
    <w:rsid w:val="00917AA9"/>
    <w:rsid w:val="00917CA8"/>
    <w:rsid w:val="009200CA"/>
    <w:rsid w:val="0092016E"/>
    <w:rsid w:val="0092047B"/>
    <w:rsid w:val="009206E3"/>
    <w:rsid w:val="0092073A"/>
    <w:rsid w:val="0092085A"/>
    <w:rsid w:val="00920DF3"/>
    <w:rsid w:val="00920EDD"/>
    <w:rsid w:val="00921261"/>
    <w:rsid w:val="009216C2"/>
    <w:rsid w:val="00921A63"/>
    <w:rsid w:val="00921F50"/>
    <w:rsid w:val="009229A0"/>
    <w:rsid w:val="00922BBD"/>
    <w:rsid w:val="00922BF8"/>
    <w:rsid w:val="00922E20"/>
    <w:rsid w:val="0092304F"/>
    <w:rsid w:val="009230D3"/>
    <w:rsid w:val="009232A9"/>
    <w:rsid w:val="00923441"/>
    <w:rsid w:val="0092386C"/>
    <w:rsid w:val="00924C61"/>
    <w:rsid w:val="00924EFE"/>
    <w:rsid w:val="0092583A"/>
    <w:rsid w:val="00925A60"/>
    <w:rsid w:val="00925ADB"/>
    <w:rsid w:val="00926AF0"/>
    <w:rsid w:val="00926EAC"/>
    <w:rsid w:val="009270A8"/>
    <w:rsid w:val="00927934"/>
    <w:rsid w:val="00927B42"/>
    <w:rsid w:val="0093007C"/>
    <w:rsid w:val="00931037"/>
    <w:rsid w:val="009310AB"/>
    <w:rsid w:val="00931434"/>
    <w:rsid w:val="009317B5"/>
    <w:rsid w:val="00931B4C"/>
    <w:rsid w:val="00931BC5"/>
    <w:rsid w:val="00931F28"/>
    <w:rsid w:val="00932068"/>
    <w:rsid w:val="00932080"/>
    <w:rsid w:val="009323F3"/>
    <w:rsid w:val="00932447"/>
    <w:rsid w:val="0093256F"/>
    <w:rsid w:val="009325A3"/>
    <w:rsid w:val="00932A3F"/>
    <w:rsid w:val="00932C76"/>
    <w:rsid w:val="00932E2F"/>
    <w:rsid w:val="0093331A"/>
    <w:rsid w:val="00933638"/>
    <w:rsid w:val="0093368A"/>
    <w:rsid w:val="00933B5B"/>
    <w:rsid w:val="00933C6F"/>
    <w:rsid w:val="00933D5E"/>
    <w:rsid w:val="0093443B"/>
    <w:rsid w:val="009348CE"/>
    <w:rsid w:val="00934D4C"/>
    <w:rsid w:val="0093533B"/>
    <w:rsid w:val="00935440"/>
    <w:rsid w:val="00935581"/>
    <w:rsid w:val="00935606"/>
    <w:rsid w:val="009356D0"/>
    <w:rsid w:val="0093597B"/>
    <w:rsid w:val="00936D1F"/>
    <w:rsid w:val="00936D98"/>
    <w:rsid w:val="00937087"/>
    <w:rsid w:val="00937C6E"/>
    <w:rsid w:val="00937D07"/>
    <w:rsid w:val="00937D3B"/>
    <w:rsid w:val="00937EFE"/>
    <w:rsid w:val="009404A2"/>
    <w:rsid w:val="00940906"/>
    <w:rsid w:val="00941370"/>
    <w:rsid w:val="009413CD"/>
    <w:rsid w:val="00941883"/>
    <w:rsid w:val="00941BDB"/>
    <w:rsid w:val="009421E8"/>
    <w:rsid w:val="00942207"/>
    <w:rsid w:val="00942478"/>
    <w:rsid w:val="009427EE"/>
    <w:rsid w:val="00942BCA"/>
    <w:rsid w:val="00942EE7"/>
    <w:rsid w:val="00943171"/>
    <w:rsid w:val="009431F4"/>
    <w:rsid w:val="009435E8"/>
    <w:rsid w:val="009435F8"/>
    <w:rsid w:val="0094380A"/>
    <w:rsid w:val="00943972"/>
    <w:rsid w:val="00943997"/>
    <w:rsid w:val="00943A61"/>
    <w:rsid w:val="00943AC7"/>
    <w:rsid w:val="00943C32"/>
    <w:rsid w:val="009443A7"/>
    <w:rsid w:val="00944425"/>
    <w:rsid w:val="00944B24"/>
    <w:rsid w:val="0094516C"/>
    <w:rsid w:val="00946C9E"/>
    <w:rsid w:val="00947423"/>
    <w:rsid w:val="0094778D"/>
    <w:rsid w:val="0095068B"/>
    <w:rsid w:val="00950747"/>
    <w:rsid w:val="00950A14"/>
    <w:rsid w:val="009511FF"/>
    <w:rsid w:val="00951289"/>
    <w:rsid w:val="009512E4"/>
    <w:rsid w:val="009514F1"/>
    <w:rsid w:val="009518FC"/>
    <w:rsid w:val="00951AA6"/>
    <w:rsid w:val="009520AD"/>
    <w:rsid w:val="0095210B"/>
    <w:rsid w:val="00952166"/>
    <w:rsid w:val="009525FF"/>
    <w:rsid w:val="00952909"/>
    <w:rsid w:val="00953537"/>
    <w:rsid w:val="009535BD"/>
    <w:rsid w:val="00953691"/>
    <w:rsid w:val="0095374A"/>
    <w:rsid w:val="009538E3"/>
    <w:rsid w:val="00953923"/>
    <w:rsid w:val="00953FE7"/>
    <w:rsid w:val="0095482D"/>
    <w:rsid w:val="009549BC"/>
    <w:rsid w:val="00954C11"/>
    <w:rsid w:val="00954C9F"/>
    <w:rsid w:val="009554FA"/>
    <w:rsid w:val="009556DE"/>
    <w:rsid w:val="009557E9"/>
    <w:rsid w:val="00956509"/>
    <w:rsid w:val="009565B1"/>
    <w:rsid w:val="00956759"/>
    <w:rsid w:val="00956859"/>
    <w:rsid w:val="00956A05"/>
    <w:rsid w:val="00956EC4"/>
    <w:rsid w:val="009570B7"/>
    <w:rsid w:val="0095718F"/>
    <w:rsid w:val="009571D3"/>
    <w:rsid w:val="009575FD"/>
    <w:rsid w:val="00957659"/>
    <w:rsid w:val="00957698"/>
    <w:rsid w:val="009578AA"/>
    <w:rsid w:val="00957FE5"/>
    <w:rsid w:val="00960133"/>
    <w:rsid w:val="00960241"/>
    <w:rsid w:val="009602AA"/>
    <w:rsid w:val="00960707"/>
    <w:rsid w:val="009618EC"/>
    <w:rsid w:val="00961E87"/>
    <w:rsid w:val="00961EA3"/>
    <w:rsid w:val="00961EB7"/>
    <w:rsid w:val="0096227A"/>
    <w:rsid w:val="00962F17"/>
    <w:rsid w:val="00963273"/>
    <w:rsid w:val="00963517"/>
    <w:rsid w:val="009647C7"/>
    <w:rsid w:val="0096493D"/>
    <w:rsid w:val="00964D4F"/>
    <w:rsid w:val="00964DB3"/>
    <w:rsid w:val="0096546A"/>
    <w:rsid w:val="00965868"/>
    <w:rsid w:val="00965C43"/>
    <w:rsid w:val="0096602B"/>
    <w:rsid w:val="009663FC"/>
    <w:rsid w:val="00966981"/>
    <w:rsid w:val="00966A1C"/>
    <w:rsid w:val="00966C69"/>
    <w:rsid w:val="00966D2C"/>
    <w:rsid w:val="0096736F"/>
    <w:rsid w:val="00967441"/>
    <w:rsid w:val="00967940"/>
    <w:rsid w:val="0096797A"/>
    <w:rsid w:val="00967BAB"/>
    <w:rsid w:val="00967BF4"/>
    <w:rsid w:val="0097034E"/>
    <w:rsid w:val="009708CB"/>
    <w:rsid w:val="00970B33"/>
    <w:rsid w:val="00970BDC"/>
    <w:rsid w:val="0097117D"/>
    <w:rsid w:val="009712F1"/>
    <w:rsid w:val="0097153C"/>
    <w:rsid w:val="00971549"/>
    <w:rsid w:val="009715F3"/>
    <w:rsid w:val="00971CF0"/>
    <w:rsid w:val="00971D1D"/>
    <w:rsid w:val="0097226C"/>
    <w:rsid w:val="00972674"/>
    <w:rsid w:val="009726E2"/>
    <w:rsid w:val="00972F66"/>
    <w:rsid w:val="009731FB"/>
    <w:rsid w:val="00973491"/>
    <w:rsid w:val="0097365F"/>
    <w:rsid w:val="00973C14"/>
    <w:rsid w:val="00973D80"/>
    <w:rsid w:val="009744AD"/>
    <w:rsid w:val="00974BD5"/>
    <w:rsid w:val="00974CD5"/>
    <w:rsid w:val="00975064"/>
    <w:rsid w:val="0097589F"/>
    <w:rsid w:val="009763DF"/>
    <w:rsid w:val="00976475"/>
    <w:rsid w:val="00976715"/>
    <w:rsid w:val="00976817"/>
    <w:rsid w:val="009768DD"/>
    <w:rsid w:val="00976951"/>
    <w:rsid w:val="009769AE"/>
    <w:rsid w:val="00976B7E"/>
    <w:rsid w:val="00976E56"/>
    <w:rsid w:val="00977AC3"/>
    <w:rsid w:val="00977D0D"/>
    <w:rsid w:val="00977FD6"/>
    <w:rsid w:val="0098073A"/>
    <w:rsid w:val="0098076E"/>
    <w:rsid w:val="009808D6"/>
    <w:rsid w:val="009808D8"/>
    <w:rsid w:val="00980C05"/>
    <w:rsid w:val="0098159B"/>
    <w:rsid w:val="00982095"/>
    <w:rsid w:val="009821F6"/>
    <w:rsid w:val="00982571"/>
    <w:rsid w:val="00982677"/>
    <w:rsid w:val="00982BC9"/>
    <w:rsid w:val="009837BD"/>
    <w:rsid w:val="00983A79"/>
    <w:rsid w:val="00983AF6"/>
    <w:rsid w:val="00983D78"/>
    <w:rsid w:val="00984011"/>
    <w:rsid w:val="0098437C"/>
    <w:rsid w:val="00984CB3"/>
    <w:rsid w:val="00985166"/>
    <w:rsid w:val="00985996"/>
    <w:rsid w:val="00986754"/>
    <w:rsid w:val="00986791"/>
    <w:rsid w:val="00986911"/>
    <w:rsid w:val="00986968"/>
    <w:rsid w:val="00986F2F"/>
    <w:rsid w:val="00986F5B"/>
    <w:rsid w:val="009872B1"/>
    <w:rsid w:val="0098730B"/>
    <w:rsid w:val="009873B1"/>
    <w:rsid w:val="0098777D"/>
    <w:rsid w:val="00987CE7"/>
    <w:rsid w:val="00987D82"/>
    <w:rsid w:val="00990098"/>
    <w:rsid w:val="009906A9"/>
    <w:rsid w:val="00990928"/>
    <w:rsid w:val="00990A72"/>
    <w:rsid w:val="00990D05"/>
    <w:rsid w:val="00990FD2"/>
    <w:rsid w:val="009912EF"/>
    <w:rsid w:val="0099139B"/>
    <w:rsid w:val="00991919"/>
    <w:rsid w:val="00991AD0"/>
    <w:rsid w:val="00992693"/>
    <w:rsid w:val="009926C0"/>
    <w:rsid w:val="009927FB"/>
    <w:rsid w:val="00992CEA"/>
    <w:rsid w:val="009930A3"/>
    <w:rsid w:val="00993396"/>
    <w:rsid w:val="00993DDD"/>
    <w:rsid w:val="00993E15"/>
    <w:rsid w:val="0099446B"/>
    <w:rsid w:val="00994828"/>
    <w:rsid w:val="00994884"/>
    <w:rsid w:val="00994E5A"/>
    <w:rsid w:val="009957F9"/>
    <w:rsid w:val="0099603F"/>
    <w:rsid w:val="0099617F"/>
    <w:rsid w:val="009962CC"/>
    <w:rsid w:val="00996406"/>
    <w:rsid w:val="0099664F"/>
    <w:rsid w:val="00996806"/>
    <w:rsid w:val="00996BF9"/>
    <w:rsid w:val="00996E4F"/>
    <w:rsid w:val="00996FC5"/>
    <w:rsid w:val="009970C6"/>
    <w:rsid w:val="0099771B"/>
    <w:rsid w:val="009A0AF1"/>
    <w:rsid w:val="009A0B9C"/>
    <w:rsid w:val="009A13DA"/>
    <w:rsid w:val="009A1980"/>
    <w:rsid w:val="009A1A8B"/>
    <w:rsid w:val="009A1A99"/>
    <w:rsid w:val="009A1B18"/>
    <w:rsid w:val="009A24B9"/>
    <w:rsid w:val="009A2AD3"/>
    <w:rsid w:val="009A2F6D"/>
    <w:rsid w:val="009A3148"/>
    <w:rsid w:val="009A3192"/>
    <w:rsid w:val="009A32D0"/>
    <w:rsid w:val="009A3467"/>
    <w:rsid w:val="009A34C8"/>
    <w:rsid w:val="009A3868"/>
    <w:rsid w:val="009A3B12"/>
    <w:rsid w:val="009A3E04"/>
    <w:rsid w:val="009A4BB5"/>
    <w:rsid w:val="009A5191"/>
    <w:rsid w:val="009A54B1"/>
    <w:rsid w:val="009A551A"/>
    <w:rsid w:val="009A588F"/>
    <w:rsid w:val="009A58D2"/>
    <w:rsid w:val="009A59BA"/>
    <w:rsid w:val="009A6145"/>
    <w:rsid w:val="009A6224"/>
    <w:rsid w:val="009A659E"/>
    <w:rsid w:val="009A6FAF"/>
    <w:rsid w:val="009A6FEC"/>
    <w:rsid w:val="009A7DA3"/>
    <w:rsid w:val="009B0267"/>
    <w:rsid w:val="009B09F8"/>
    <w:rsid w:val="009B0B5F"/>
    <w:rsid w:val="009B0C5F"/>
    <w:rsid w:val="009B0C65"/>
    <w:rsid w:val="009B10B4"/>
    <w:rsid w:val="009B14BD"/>
    <w:rsid w:val="009B1C28"/>
    <w:rsid w:val="009B2700"/>
    <w:rsid w:val="009B2747"/>
    <w:rsid w:val="009B294D"/>
    <w:rsid w:val="009B2AF4"/>
    <w:rsid w:val="009B2FC0"/>
    <w:rsid w:val="009B32AF"/>
    <w:rsid w:val="009B3472"/>
    <w:rsid w:val="009B3CA4"/>
    <w:rsid w:val="009B42F4"/>
    <w:rsid w:val="009B438B"/>
    <w:rsid w:val="009B4A02"/>
    <w:rsid w:val="009B4ABB"/>
    <w:rsid w:val="009B5796"/>
    <w:rsid w:val="009B57A9"/>
    <w:rsid w:val="009B5F50"/>
    <w:rsid w:val="009B600E"/>
    <w:rsid w:val="009B66A3"/>
    <w:rsid w:val="009B6E66"/>
    <w:rsid w:val="009B7408"/>
    <w:rsid w:val="009B7504"/>
    <w:rsid w:val="009B7B2C"/>
    <w:rsid w:val="009C008A"/>
    <w:rsid w:val="009C00DB"/>
    <w:rsid w:val="009C046D"/>
    <w:rsid w:val="009C096A"/>
    <w:rsid w:val="009C0E4E"/>
    <w:rsid w:val="009C12AF"/>
    <w:rsid w:val="009C30F9"/>
    <w:rsid w:val="009C31F4"/>
    <w:rsid w:val="009C3A24"/>
    <w:rsid w:val="009C3AAC"/>
    <w:rsid w:val="009C3BC2"/>
    <w:rsid w:val="009C4670"/>
    <w:rsid w:val="009C4778"/>
    <w:rsid w:val="009C4D0C"/>
    <w:rsid w:val="009C528B"/>
    <w:rsid w:val="009C574D"/>
    <w:rsid w:val="009C6A8E"/>
    <w:rsid w:val="009C707B"/>
    <w:rsid w:val="009C7095"/>
    <w:rsid w:val="009C78F4"/>
    <w:rsid w:val="009D0155"/>
    <w:rsid w:val="009D04F8"/>
    <w:rsid w:val="009D073E"/>
    <w:rsid w:val="009D0B49"/>
    <w:rsid w:val="009D0F93"/>
    <w:rsid w:val="009D125B"/>
    <w:rsid w:val="009D12BB"/>
    <w:rsid w:val="009D1A10"/>
    <w:rsid w:val="009D1AC2"/>
    <w:rsid w:val="009D1C52"/>
    <w:rsid w:val="009D2656"/>
    <w:rsid w:val="009D2D50"/>
    <w:rsid w:val="009D3240"/>
    <w:rsid w:val="009D3406"/>
    <w:rsid w:val="009D38EA"/>
    <w:rsid w:val="009D39E7"/>
    <w:rsid w:val="009D3A6E"/>
    <w:rsid w:val="009D3BF7"/>
    <w:rsid w:val="009D3F26"/>
    <w:rsid w:val="009D43CB"/>
    <w:rsid w:val="009D4FA5"/>
    <w:rsid w:val="009D50A3"/>
    <w:rsid w:val="009D50B7"/>
    <w:rsid w:val="009D51F1"/>
    <w:rsid w:val="009D53C8"/>
    <w:rsid w:val="009D54FC"/>
    <w:rsid w:val="009D5812"/>
    <w:rsid w:val="009D5DCA"/>
    <w:rsid w:val="009D62C0"/>
    <w:rsid w:val="009D665F"/>
    <w:rsid w:val="009D6CDF"/>
    <w:rsid w:val="009D737B"/>
    <w:rsid w:val="009D7430"/>
    <w:rsid w:val="009D74B7"/>
    <w:rsid w:val="009D7A96"/>
    <w:rsid w:val="009D7CBB"/>
    <w:rsid w:val="009D7E72"/>
    <w:rsid w:val="009E044C"/>
    <w:rsid w:val="009E062E"/>
    <w:rsid w:val="009E0ECE"/>
    <w:rsid w:val="009E1070"/>
    <w:rsid w:val="009E14EC"/>
    <w:rsid w:val="009E18AF"/>
    <w:rsid w:val="009E1EB2"/>
    <w:rsid w:val="009E2422"/>
    <w:rsid w:val="009E2665"/>
    <w:rsid w:val="009E2B8D"/>
    <w:rsid w:val="009E30E8"/>
    <w:rsid w:val="009E340D"/>
    <w:rsid w:val="009E3B77"/>
    <w:rsid w:val="009E3F27"/>
    <w:rsid w:val="009E4061"/>
    <w:rsid w:val="009E409E"/>
    <w:rsid w:val="009E4815"/>
    <w:rsid w:val="009E4910"/>
    <w:rsid w:val="009E4B86"/>
    <w:rsid w:val="009E4D53"/>
    <w:rsid w:val="009E4E77"/>
    <w:rsid w:val="009E531E"/>
    <w:rsid w:val="009E540E"/>
    <w:rsid w:val="009E5594"/>
    <w:rsid w:val="009E5749"/>
    <w:rsid w:val="009E59C8"/>
    <w:rsid w:val="009E5A22"/>
    <w:rsid w:val="009E5DDC"/>
    <w:rsid w:val="009E6233"/>
    <w:rsid w:val="009E6720"/>
    <w:rsid w:val="009E67A8"/>
    <w:rsid w:val="009E6BD6"/>
    <w:rsid w:val="009E6D95"/>
    <w:rsid w:val="009E6EC6"/>
    <w:rsid w:val="009E70DE"/>
    <w:rsid w:val="009E7291"/>
    <w:rsid w:val="009E734E"/>
    <w:rsid w:val="009E7741"/>
    <w:rsid w:val="009E7DD0"/>
    <w:rsid w:val="009F01E9"/>
    <w:rsid w:val="009F04AB"/>
    <w:rsid w:val="009F0654"/>
    <w:rsid w:val="009F0E65"/>
    <w:rsid w:val="009F1842"/>
    <w:rsid w:val="009F1A4C"/>
    <w:rsid w:val="009F1F30"/>
    <w:rsid w:val="009F22FE"/>
    <w:rsid w:val="009F23EF"/>
    <w:rsid w:val="009F2788"/>
    <w:rsid w:val="009F2C28"/>
    <w:rsid w:val="009F2D0C"/>
    <w:rsid w:val="009F2E73"/>
    <w:rsid w:val="009F2EB9"/>
    <w:rsid w:val="009F30C6"/>
    <w:rsid w:val="009F3A67"/>
    <w:rsid w:val="009F3E4B"/>
    <w:rsid w:val="009F4364"/>
    <w:rsid w:val="009F440A"/>
    <w:rsid w:val="009F444D"/>
    <w:rsid w:val="009F4786"/>
    <w:rsid w:val="009F4E68"/>
    <w:rsid w:val="009F5054"/>
    <w:rsid w:val="009F52D5"/>
    <w:rsid w:val="009F5B9E"/>
    <w:rsid w:val="009F5EA6"/>
    <w:rsid w:val="009F6344"/>
    <w:rsid w:val="009F6656"/>
    <w:rsid w:val="009F6B27"/>
    <w:rsid w:val="009F6E9B"/>
    <w:rsid w:val="009F705E"/>
    <w:rsid w:val="009F76F4"/>
    <w:rsid w:val="009F7B75"/>
    <w:rsid w:val="009F7C56"/>
    <w:rsid w:val="00A00261"/>
    <w:rsid w:val="00A0026C"/>
    <w:rsid w:val="00A003D9"/>
    <w:rsid w:val="00A00595"/>
    <w:rsid w:val="00A00DA5"/>
    <w:rsid w:val="00A00FFE"/>
    <w:rsid w:val="00A01111"/>
    <w:rsid w:val="00A0198D"/>
    <w:rsid w:val="00A01B1D"/>
    <w:rsid w:val="00A029CD"/>
    <w:rsid w:val="00A033CD"/>
    <w:rsid w:val="00A03852"/>
    <w:rsid w:val="00A039CA"/>
    <w:rsid w:val="00A03D76"/>
    <w:rsid w:val="00A03D7A"/>
    <w:rsid w:val="00A03DFB"/>
    <w:rsid w:val="00A046C3"/>
    <w:rsid w:val="00A04B7D"/>
    <w:rsid w:val="00A055F3"/>
    <w:rsid w:val="00A05750"/>
    <w:rsid w:val="00A05C50"/>
    <w:rsid w:val="00A05C82"/>
    <w:rsid w:val="00A060E3"/>
    <w:rsid w:val="00A0642D"/>
    <w:rsid w:val="00A06625"/>
    <w:rsid w:val="00A06E1C"/>
    <w:rsid w:val="00A0736E"/>
    <w:rsid w:val="00A074CA"/>
    <w:rsid w:val="00A07A38"/>
    <w:rsid w:val="00A07AB0"/>
    <w:rsid w:val="00A07E97"/>
    <w:rsid w:val="00A103CB"/>
    <w:rsid w:val="00A10A3C"/>
    <w:rsid w:val="00A10ACA"/>
    <w:rsid w:val="00A110B3"/>
    <w:rsid w:val="00A11A28"/>
    <w:rsid w:val="00A12663"/>
    <w:rsid w:val="00A1296A"/>
    <w:rsid w:val="00A12C9F"/>
    <w:rsid w:val="00A12ED8"/>
    <w:rsid w:val="00A132EF"/>
    <w:rsid w:val="00A1334E"/>
    <w:rsid w:val="00A1350C"/>
    <w:rsid w:val="00A13588"/>
    <w:rsid w:val="00A1380E"/>
    <w:rsid w:val="00A14024"/>
    <w:rsid w:val="00A145FB"/>
    <w:rsid w:val="00A1466F"/>
    <w:rsid w:val="00A159A1"/>
    <w:rsid w:val="00A159E7"/>
    <w:rsid w:val="00A15A51"/>
    <w:rsid w:val="00A15EB7"/>
    <w:rsid w:val="00A16622"/>
    <w:rsid w:val="00A17308"/>
    <w:rsid w:val="00A17519"/>
    <w:rsid w:val="00A17521"/>
    <w:rsid w:val="00A17813"/>
    <w:rsid w:val="00A200D3"/>
    <w:rsid w:val="00A204EB"/>
    <w:rsid w:val="00A20963"/>
    <w:rsid w:val="00A20FB9"/>
    <w:rsid w:val="00A21A29"/>
    <w:rsid w:val="00A21A63"/>
    <w:rsid w:val="00A21CA2"/>
    <w:rsid w:val="00A21D7E"/>
    <w:rsid w:val="00A22495"/>
    <w:rsid w:val="00A22633"/>
    <w:rsid w:val="00A22F40"/>
    <w:rsid w:val="00A232BE"/>
    <w:rsid w:val="00A237AA"/>
    <w:rsid w:val="00A23A8B"/>
    <w:rsid w:val="00A23BAD"/>
    <w:rsid w:val="00A2461B"/>
    <w:rsid w:val="00A249F9"/>
    <w:rsid w:val="00A24A44"/>
    <w:rsid w:val="00A24E94"/>
    <w:rsid w:val="00A24ED7"/>
    <w:rsid w:val="00A253D5"/>
    <w:rsid w:val="00A261CE"/>
    <w:rsid w:val="00A26439"/>
    <w:rsid w:val="00A266D5"/>
    <w:rsid w:val="00A26716"/>
    <w:rsid w:val="00A269E7"/>
    <w:rsid w:val="00A271FE"/>
    <w:rsid w:val="00A27248"/>
    <w:rsid w:val="00A27D4A"/>
    <w:rsid w:val="00A307AA"/>
    <w:rsid w:val="00A30AEB"/>
    <w:rsid w:val="00A30FA6"/>
    <w:rsid w:val="00A30FCE"/>
    <w:rsid w:val="00A30FF2"/>
    <w:rsid w:val="00A3169C"/>
    <w:rsid w:val="00A31881"/>
    <w:rsid w:val="00A31E55"/>
    <w:rsid w:val="00A32029"/>
    <w:rsid w:val="00A32304"/>
    <w:rsid w:val="00A3265C"/>
    <w:rsid w:val="00A32AE3"/>
    <w:rsid w:val="00A33023"/>
    <w:rsid w:val="00A3350B"/>
    <w:rsid w:val="00A33CC5"/>
    <w:rsid w:val="00A34369"/>
    <w:rsid w:val="00A349DF"/>
    <w:rsid w:val="00A34DA2"/>
    <w:rsid w:val="00A34E23"/>
    <w:rsid w:val="00A34F29"/>
    <w:rsid w:val="00A3538A"/>
    <w:rsid w:val="00A358E5"/>
    <w:rsid w:val="00A3594F"/>
    <w:rsid w:val="00A35CEA"/>
    <w:rsid w:val="00A35DA9"/>
    <w:rsid w:val="00A35DDE"/>
    <w:rsid w:val="00A35EB6"/>
    <w:rsid w:val="00A361EF"/>
    <w:rsid w:val="00A3648D"/>
    <w:rsid w:val="00A36EB2"/>
    <w:rsid w:val="00A37122"/>
    <w:rsid w:val="00A37411"/>
    <w:rsid w:val="00A375D5"/>
    <w:rsid w:val="00A376A0"/>
    <w:rsid w:val="00A37756"/>
    <w:rsid w:val="00A37D2D"/>
    <w:rsid w:val="00A37DF9"/>
    <w:rsid w:val="00A4013C"/>
    <w:rsid w:val="00A404A7"/>
    <w:rsid w:val="00A40705"/>
    <w:rsid w:val="00A40A23"/>
    <w:rsid w:val="00A40F37"/>
    <w:rsid w:val="00A4127E"/>
    <w:rsid w:val="00A41A64"/>
    <w:rsid w:val="00A41C9E"/>
    <w:rsid w:val="00A41D1B"/>
    <w:rsid w:val="00A4236E"/>
    <w:rsid w:val="00A423D5"/>
    <w:rsid w:val="00A424C1"/>
    <w:rsid w:val="00A42680"/>
    <w:rsid w:val="00A4292A"/>
    <w:rsid w:val="00A42990"/>
    <w:rsid w:val="00A42B8B"/>
    <w:rsid w:val="00A42DB2"/>
    <w:rsid w:val="00A433B2"/>
    <w:rsid w:val="00A441E6"/>
    <w:rsid w:val="00A443E9"/>
    <w:rsid w:val="00A446E0"/>
    <w:rsid w:val="00A45177"/>
    <w:rsid w:val="00A45675"/>
    <w:rsid w:val="00A45705"/>
    <w:rsid w:val="00A457A9"/>
    <w:rsid w:val="00A4593F"/>
    <w:rsid w:val="00A45A42"/>
    <w:rsid w:val="00A45AC9"/>
    <w:rsid w:val="00A45B82"/>
    <w:rsid w:val="00A45C2A"/>
    <w:rsid w:val="00A45CEB"/>
    <w:rsid w:val="00A45CF2"/>
    <w:rsid w:val="00A45DB6"/>
    <w:rsid w:val="00A463F9"/>
    <w:rsid w:val="00A46874"/>
    <w:rsid w:val="00A46B75"/>
    <w:rsid w:val="00A46D1F"/>
    <w:rsid w:val="00A47202"/>
    <w:rsid w:val="00A47215"/>
    <w:rsid w:val="00A47DA6"/>
    <w:rsid w:val="00A50327"/>
    <w:rsid w:val="00A50D15"/>
    <w:rsid w:val="00A50E47"/>
    <w:rsid w:val="00A5132F"/>
    <w:rsid w:val="00A517B6"/>
    <w:rsid w:val="00A51956"/>
    <w:rsid w:val="00A51BA1"/>
    <w:rsid w:val="00A51E21"/>
    <w:rsid w:val="00A51E48"/>
    <w:rsid w:val="00A520FF"/>
    <w:rsid w:val="00A52143"/>
    <w:rsid w:val="00A52156"/>
    <w:rsid w:val="00A526AB"/>
    <w:rsid w:val="00A52701"/>
    <w:rsid w:val="00A5347C"/>
    <w:rsid w:val="00A53ABB"/>
    <w:rsid w:val="00A53DB3"/>
    <w:rsid w:val="00A540C7"/>
    <w:rsid w:val="00A54227"/>
    <w:rsid w:val="00A548A2"/>
    <w:rsid w:val="00A5498D"/>
    <w:rsid w:val="00A549D8"/>
    <w:rsid w:val="00A54D39"/>
    <w:rsid w:val="00A55A53"/>
    <w:rsid w:val="00A55BD0"/>
    <w:rsid w:val="00A55F37"/>
    <w:rsid w:val="00A55F4D"/>
    <w:rsid w:val="00A56054"/>
    <w:rsid w:val="00A5634D"/>
    <w:rsid w:val="00A563C5"/>
    <w:rsid w:val="00A56595"/>
    <w:rsid w:val="00A56DA9"/>
    <w:rsid w:val="00A605C4"/>
    <w:rsid w:val="00A61083"/>
    <w:rsid w:val="00A618CA"/>
    <w:rsid w:val="00A61F9B"/>
    <w:rsid w:val="00A629CB"/>
    <w:rsid w:val="00A62C09"/>
    <w:rsid w:val="00A63015"/>
    <w:rsid w:val="00A633F4"/>
    <w:rsid w:val="00A63454"/>
    <w:rsid w:val="00A63562"/>
    <w:rsid w:val="00A63799"/>
    <w:rsid w:val="00A63CFD"/>
    <w:rsid w:val="00A63E3F"/>
    <w:rsid w:val="00A643BC"/>
    <w:rsid w:val="00A64446"/>
    <w:rsid w:val="00A64699"/>
    <w:rsid w:val="00A647C8"/>
    <w:rsid w:val="00A64C8B"/>
    <w:rsid w:val="00A65207"/>
    <w:rsid w:val="00A6561C"/>
    <w:rsid w:val="00A66037"/>
    <w:rsid w:val="00A6651B"/>
    <w:rsid w:val="00A6651C"/>
    <w:rsid w:val="00A66775"/>
    <w:rsid w:val="00A66836"/>
    <w:rsid w:val="00A66A11"/>
    <w:rsid w:val="00A66B7D"/>
    <w:rsid w:val="00A66DFF"/>
    <w:rsid w:val="00A66E7A"/>
    <w:rsid w:val="00A671FB"/>
    <w:rsid w:val="00A672B6"/>
    <w:rsid w:val="00A67681"/>
    <w:rsid w:val="00A677A1"/>
    <w:rsid w:val="00A6780F"/>
    <w:rsid w:val="00A67A54"/>
    <w:rsid w:val="00A67B3A"/>
    <w:rsid w:val="00A67F4A"/>
    <w:rsid w:val="00A70515"/>
    <w:rsid w:val="00A7066C"/>
    <w:rsid w:val="00A70881"/>
    <w:rsid w:val="00A70BFD"/>
    <w:rsid w:val="00A712FE"/>
    <w:rsid w:val="00A714EC"/>
    <w:rsid w:val="00A715FB"/>
    <w:rsid w:val="00A716C7"/>
    <w:rsid w:val="00A71896"/>
    <w:rsid w:val="00A718BE"/>
    <w:rsid w:val="00A71AE8"/>
    <w:rsid w:val="00A71B94"/>
    <w:rsid w:val="00A71D52"/>
    <w:rsid w:val="00A71EF6"/>
    <w:rsid w:val="00A71FC0"/>
    <w:rsid w:val="00A72096"/>
    <w:rsid w:val="00A7295B"/>
    <w:rsid w:val="00A7296C"/>
    <w:rsid w:val="00A72973"/>
    <w:rsid w:val="00A72B53"/>
    <w:rsid w:val="00A731E3"/>
    <w:rsid w:val="00A732D6"/>
    <w:rsid w:val="00A7344A"/>
    <w:rsid w:val="00A73C64"/>
    <w:rsid w:val="00A740C2"/>
    <w:rsid w:val="00A742BE"/>
    <w:rsid w:val="00A743C3"/>
    <w:rsid w:val="00A744BE"/>
    <w:rsid w:val="00A74527"/>
    <w:rsid w:val="00A747F5"/>
    <w:rsid w:val="00A74B95"/>
    <w:rsid w:val="00A74D76"/>
    <w:rsid w:val="00A75017"/>
    <w:rsid w:val="00A759D0"/>
    <w:rsid w:val="00A75BD7"/>
    <w:rsid w:val="00A75E40"/>
    <w:rsid w:val="00A7606B"/>
    <w:rsid w:val="00A76329"/>
    <w:rsid w:val="00A764F3"/>
    <w:rsid w:val="00A7651E"/>
    <w:rsid w:val="00A76736"/>
    <w:rsid w:val="00A76808"/>
    <w:rsid w:val="00A76DD1"/>
    <w:rsid w:val="00A770DC"/>
    <w:rsid w:val="00A77166"/>
    <w:rsid w:val="00A7745F"/>
    <w:rsid w:val="00A77562"/>
    <w:rsid w:val="00A778DF"/>
    <w:rsid w:val="00A77AB1"/>
    <w:rsid w:val="00A77B67"/>
    <w:rsid w:val="00A77BC7"/>
    <w:rsid w:val="00A8009D"/>
    <w:rsid w:val="00A805B3"/>
    <w:rsid w:val="00A806F2"/>
    <w:rsid w:val="00A80AFC"/>
    <w:rsid w:val="00A810FA"/>
    <w:rsid w:val="00A812A3"/>
    <w:rsid w:val="00A816F5"/>
    <w:rsid w:val="00A81EA7"/>
    <w:rsid w:val="00A81EC4"/>
    <w:rsid w:val="00A81F4C"/>
    <w:rsid w:val="00A822AC"/>
    <w:rsid w:val="00A82EDD"/>
    <w:rsid w:val="00A8348C"/>
    <w:rsid w:val="00A835B8"/>
    <w:rsid w:val="00A84360"/>
    <w:rsid w:val="00A84632"/>
    <w:rsid w:val="00A84771"/>
    <w:rsid w:val="00A84B52"/>
    <w:rsid w:val="00A85306"/>
    <w:rsid w:val="00A85423"/>
    <w:rsid w:val="00A854B9"/>
    <w:rsid w:val="00A8564B"/>
    <w:rsid w:val="00A8574C"/>
    <w:rsid w:val="00A85C6F"/>
    <w:rsid w:val="00A85D56"/>
    <w:rsid w:val="00A85D9C"/>
    <w:rsid w:val="00A8643A"/>
    <w:rsid w:val="00A86EC6"/>
    <w:rsid w:val="00A876EC"/>
    <w:rsid w:val="00A87C3E"/>
    <w:rsid w:val="00A901DB"/>
    <w:rsid w:val="00A90BBE"/>
    <w:rsid w:val="00A91070"/>
    <w:rsid w:val="00A910DD"/>
    <w:rsid w:val="00A9132F"/>
    <w:rsid w:val="00A91C47"/>
    <w:rsid w:val="00A92045"/>
    <w:rsid w:val="00A920C3"/>
    <w:rsid w:val="00A92348"/>
    <w:rsid w:val="00A92585"/>
    <w:rsid w:val="00A92C9B"/>
    <w:rsid w:val="00A93139"/>
    <w:rsid w:val="00A93443"/>
    <w:rsid w:val="00A935FA"/>
    <w:rsid w:val="00A936FA"/>
    <w:rsid w:val="00A93DB9"/>
    <w:rsid w:val="00A9424A"/>
    <w:rsid w:val="00A945C0"/>
    <w:rsid w:val="00A94763"/>
    <w:rsid w:val="00A94905"/>
    <w:rsid w:val="00A94EF9"/>
    <w:rsid w:val="00A94F41"/>
    <w:rsid w:val="00A95152"/>
    <w:rsid w:val="00A95432"/>
    <w:rsid w:val="00A957E4"/>
    <w:rsid w:val="00A95D72"/>
    <w:rsid w:val="00A964C2"/>
    <w:rsid w:val="00A96781"/>
    <w:rsid w:val="00A973E9"/>
    <w:rsid w:val="00A974A1"/>
    <w:rsid w:val="00A97A33"/>
    <w:rsid w:val="00A97A78"/>
    <w:rsid w:val="00A97D1C"/>
    <w:rsid w:val="00A97D3F"/>
    <w:rsid w:val="00AA041D"/>
    <w:rsid w:val="00AA0894"/>
    <w:rsid w:val="00AA09FA"/>
    <w:rsid w:val="00AA0CA0"/>
    <w:rsid w:val="00AA15E1"/>
    <w:rsid w:val="00AA1908"/>
    <w:rsid w:val="00AA1AC9"/>
    <w:rsid w:val="00AA1DB3"/>
    <w:rsid w:val="00AA2386"/>
    <w:rsid w:val="00AA2A36"/>
    <w:rsid w:val="00AA2AE4"/>
    <w:rsid w:val="00AA2B3A"/>
    <w:rsid w:val="00AA2BF3"/>
    <w:rsid w:val="00AA2C87"/>
    <w:rsid w:val="00AA2D57"/>
    <w:rsid w:val="00AA2D67"/>
    <w:rsid w:val="00AA2E91"/>
    <w:rsid w:val="00AA32AB"/>
    <w:rsid w:val="00AA32E0"/>
    <w:rsid w:val="00AA3560"/>
    <w:rsid w:val="00AA39F7"/>
    <w:rsid w:val="00AA3E81"/>
    <w:rsid w:val="00AA3FE9"/>
    <w:rsid w:val="00AA4179"/>
    <w:rsid w:val="00AA4716"/>
    <w:rsid w:val="00AA4D6D"/>
    <w:rsid w:val="00AA4EC0"/>
    <w:rsid w:val="00AA52E8"/>
    <w:rsid w:val="00AA60F3"/>
    <w:rsid w:val="00AA625D"/>
    <w:rsid w:val="00AA6418"/>
    <w:rsid w:val="00AA67E3"/>
    <w:rsid w:val="00AA6817"/>
    <w:rsid w:val="00AA6C62"/>
    <w:rsid w:val="00AA7784"/>
    <w:rsid w:val="00AA7CE8"/>
    <w:rsid w:val="00AB0079"/>
    <w:rsid w:val="00AB0DD1"/>
    <w:rsid w:val="00AB0E56"/>
    <w:rsid w:val="00AB0FA4"/>
    <w:rsid w:val="00AB10A3"/>
    <w:rsid w:val="00AB10A9"/>
    <w:rsid w:val="00AB10C0"/>
    <w:rsid w:val="00AB142B"/>
    <w:rsid w:val="00AB1BA0"/>
    <w:rsid w:val="00AB24E3"/>
    <w:rsid w:val="00AB262B"/>
    <w:rsid w:val="00AB3333"/>
    <w:rsid w:val="00AB3345"/>
    <w:rsid w:val="00AB339E"/>
    <w:rsid w:val="00AB3436"/>
    <w:rsid w:val="00AB361E"/>
    <w:rsid w:val="00AB3E16"/>
    <w:rsid w:val="00AB46D5"/>
    <w:rsid w:val="00AB495C"/>
    <w:rsid w:val="00AB49AE"/>
    <w:rsid w:val="00AB4C2D"/>
    <w:rsid w:val="00AB53B2"/>
    <w:rsid w:val="00AB5496"/>
    <w:rsid w:val="00AB5603"/>
    <w:rsid w:val="00AB56C6"/>
    <w:rsid w:val="00AB58DF"/>
    <w:rsid w:val="00AB598B"/>
    <w:rsid w:val="00AB5E43"/>
    <w:rsid w:val="00AB64B1"/>
    <w:rsid w:val="00AB69BC"/>
    <w:rsid w:val="00AB73AF"/>
    <w:rsid w:val="00AB769F"/>
    <w:rsid w:val="00AB76CA"/>
    <w:rsid w:val="00AC0BF0"/>
    <w:rsid w:val="00AC1B2B"/>
    <w:rsid w:val="00AC20CC"/>
    <w:rsid w:val="00AC2DCD"/>
    <w:rsid w:val="00AC3DEA"/>
    <w:rsid w:val="00AC3EDF"/>
    <w:rsid w:val="00AC4061"/>
    <w:rsid w:val="00AC41A6"/>
    <w:rsid w:val="00AC45DC"/>
    <w:rsid w:val="00AC4E6D"/>
    <w:rsid w:val="00AC5185"/>
    <w:rsid w:val="00AC5963"/>
    <w:rsid w:val="00AC5AEC"/>
    <w:rsid w:val="00AC5EB9"/>
    <w:rsid w:val="00AC6155"/>
    <w:rsid w:val="00AC61B5"/>
    <w:rsid w:val="00AC6309"/>
    <w:rsid w:val="00AC6493"/>
    <w:rsid w:val="00AC688B"/>
    <w:rsid w:val="00AC6956"/>
    <w:rsid w:val="00AC6E98"/>
    <w:rsid w:val="00AC6EE0"/>
    <w:rsid w:val="00AC7036"/>
    <w:rsid w:val="00AC71AC"/>
    <w:rsid w:val="00AC71FE"/>
    <w:rsid w:val="00AC758E"/>
    <w:rsid w:val="00AC7989"/>
    <w:rsid w:val="00AC7A66"/>
    <w:rsid w:val="00AC7C38"/>
    <w:rsid w:val="00AC7EFC"/>
    <w:rsid w:val="00AD002E"/>
    <w:rsid w:val="00AD0624"/>
    <w:rsid w:val="00AD0859"/>
    <w:rsid w:val="00AD0A2F"/>
    <w:rsid w:val="00AD192F"/>
    <w:rsid w:val="00AD1C4B"/>
    <w:rsid w:val="00AD24D6"/>
    <w:rsid w:val="00AD260E"/>
    <w:rsid w:val="00AD2830"/>
    <w:rsid w:val="00AD299E"/>
    <w:rsid w:val="00AD2F9F"/>
    <w:rsid w:val="00AD3126"/>
    <w:rsid w:val="00AD3AA7"/>
    <w:rsid w:val="00AD3AB1"/>
    <w:rsid w:val="00AD3C5F"/>
    <w:rsid w:val="00AD40B5"/>
    <w:rsid w:val="00AD40B7"/>
    <w:rsid w:val="00AD430E"/>
    <w:rsid w:val="00AD4316"/>
    <w:rsid w:val="00AD4AF0"/>
    <w:rsid w:val="00AD4D65"/>
    <w:rsid w:val="00AD525E"/>
    <w:rsid w:val="00AD5622"/>
    <w:rsid w:val="00AD5C74"/>
    <w:rsid w:val="00AD6005"/>
    <w:rsid w:val="00AD688F"/>
    <w:rsid w:val="00AD68E8"/>
    <w:rsid w:val="00AD6D26"/>
    <w:rsid w:val="00AD7062"/>
    <w:rsid w:val="00AD7828"/>
    <w:rsid w:val="00AD7CFF"/>
    <w:rsid w:val="00AD7E1F"/>
    <w:rsid w:val="00AE0128"/>
    <w:rsid w:val="00AE08B2"/>
    <w:rsid w:val="00AE0AEA"/>
    <w:rsid w:val="00AE0C64"/>
    <w:rsid w:val="00AE0D2A"/>
    <w:rsid w:val="00AE109F"/>
    <w:rsid w:val="00AE13E1"/>
    <w:rsid w:val="00AE1878"/>
    <w:rsid w:val="00AE1D9B"/>
    <w:rsid w:val="00AE233D"/>
    <w:rsid w:val="00AE2620"/>
    <w:rsid w:val="00AE28C1"/>
    <w:rsid w:val="00AE2B1C"/>
    <w:rsid w:val="00AE2CCB"/>
    <w:rsid w:val="00AE2EBB"/>
    <w:rsid w:val="00AE3177"/>
    <w:rsid w:val="00AE3C86"/>
    <w:rsid w:val="00AE40DB"/>
    <w:rsid w:val="00AE425C"/>
    <w:rsid w:val="00AE4353"/>
    <w:rsid w:val="00AE45A4"/>
    <w:rsid w:val="00AE4627"/>
    <w:rsid w:val="00AE4B0F"/>
    <w:rsid w:val="00AE510D"/>
    <w:rsid w:val="00AE518D"/>
    <w:rsid w:val="00AE542B"/>
    <w:rsid w:val="00AE5E11"/>
    <w:rsid w:val="00AE5F9D"/>
    <w:rsid w:val="00AE6050"/>
    <w:rsid w:val="00AE6209"/>
    <w:rsid w:val="00AE630E"/>
    <w:rsid w:val="00AE6BC5"/>
    <w:rsid w:val="00AE6D69"/>
    <w:rsid w:val="00AE71EC"/>
    <w:rsid w:val="00AE7306"/>
    <w:rsid w:val="00AE786F"/>
    <w:rsid w:val="00AE7DE7"/>
    <w:rsid w:val="00AF0920"/>
    <w:rsid w:val="00AF133C"/>
    <w:rsid w:val="00AF13DF"/>
    <w:rsid w:val="00AF180E"/>
    <w:rsid w:val="00AF1A07"/>
    <w:rsid w:val="00AF21E3"/>
    <w:rsid w:val="00AF22AC"/>
    <w:rsid w:val="00AF22DF"/>
    <w:rsid w:val="00AF290D"/>
    <w:rsid w:val="00AF29B8"/>
    <w:rsid w:val="00AF2C51"/>
    <w:rsid w:val="00AF2E24"/>
    <w:rsid w:val="00AF2F02"/>
    <w:rsid w:val="00AF3732"/>
    <w:rsid w:val="00AF38D6"/>
    <w:rsid w:val="00AF3A08"/>
    <w:rsid w:val="00AF3CBF"/>
    <w:rsid w:val="00AF4796"/>
    <w:rsid w:val="00AF47D8"/>
    <w:rsid w:val="00AF50D6"/>
    <w:rsid w:val="00AF53DF"/>
    <w:rsid w:val="00AF5A57"/>
    <w:rsid w:val="00AF5A9B"/>
    <w:rsid w:val="00AF613C"/>
    <w:rsid w:val="00AF69FF"/>
    <w:rsid w:val="00AF6CDA"/>
    <w:rsid w:val="00AF7046"/>
    <w:rsid w:val="00AF7488"/>
    <w:rsid w:val="00AF74E1"/>
    <w:rsid w:val="00AF783F"/>
    <w:rsid w:val="00AF7848"/>
    <w:rsid w:val="00AF78C5"/>
    <w:rsid w:val="00AF7BCC"/>
    <w:rsid w:val="00AF7C7D"/>
    <w:rsid w:val="00AF7DE2"/>
    <w:rsid w:val="00AF7DFE"/>
    <w:rsid w:val="00AF7E53"/>
    <w:rsid w:val="00B001A8"/>
    <w:rsid w:val="00B00564"/>
    <w:rsid w:val="00B00FA7"/>
    <w:rsid w:val="00B0102C"/>
    <w:rsid w:val="00B012E6"/>
    <w:rsid w:val="00B01533"/>
    <w:rsid w:val="00B016FE"/>
    <w:rsid w:val="00B01906"/>
    <w:rsid w:val="00B01A9A"/>
    <w:rsid w:val="00B01B41"/>
    <w:rsid w:val="00B01D9D"/>
    <w:rsid w:val="00B02028"/>
    <w:rsid w:val="00B02E87"/>
    <w:rsid w:val="00B02EA1"/>
    <w:rsid w:val="00B02F50"/>
    <w:rsid w:val="00B0333D"/>
    <w:rsid w:val="00B03387"/>
    <w:rsid w:val="00B0362A"/>
    <w:rsid w:val="00B036CF"/>
    <w:rsid w:val="00B037A5"/>
    <w:rsid w:val="00B037EA"/>
    <w:rsid w:val="00B03A1D"/>
    <w:rsid w:val="00B04489"/>
    <w:rsid w:val="00B048E6"/>
    <w:rsid w:val="00B04B65"/>
    <w:rsid w:val="00B04CEE"/>
    <w:rsid w:val="00B04EF8"/>
    <w:rsid w:val="00B04FD4"/>
    <w:rsid w:val="00B051A0"/>
    <w:rsid w:val="00B05AC4"/>
    <w:rsid w:val="00B063F7"/>
    <w:rsid w:val="00B065FD"/>
    <w:rsid w:val="00B06827"/>
    <w:rsid w:val="00B068B9"/>
    <w:rsid w:val="00B06B49"/>
    <w:rsid w:val="00B06B5E"/>
    <w:rsid w:val="00B075F4"/>
    <w:rsid w:val="00B078A9"/>
    <w:rsid w:val="00B07B53"/>
    <w:rsid w:val="00B106D9"/>
    <w:rsid w:val="00B1070D"/>
    <w:rsid w:val="00B10970"/>
    <w:rsid w:val="00B10E6C"/>
    <w:rsid w:val="00B111E9"/>
    <w:rsid w:val="00B118B0"/>
    <w:rsid w:val="00B11A33"/>
    <w:rsid w:val="00B12567"/>
    <w:rsid w:val="00B12659"/>
    <w:rsid w:val="00B13207"/>
    <w:rsid w:val="00B133F8"/>
    <w:rsid w:val="00B1362C"/>
    <w:rsid w:val="00B13735"/>
    <w:rsid w:val="00B138BD"/>
    <w:rsid w:val="00B13B9E"/>
    <w:rsid w:val="00B13E88"/>
    <w:rsid w:val="00B13F02"/>
    <w:rsid w:val="00B140C4"/>
    <w:rsid w:val="00B140DD"/>
    <w:rsid w:val="00B141CB"/>
    <w:rsid w:val="00B142BB"/>
    <w:rsid w:val="00B14C6D"/>
    <w:rsid w:val="00B14F18"/>
    <w:rsid w:val="00B14FC4"/>
    <w:rsid w:val="00B1535F"/>
    <w:rsid w:val="00B15380"/>
    <w:rsid w:val="00B155FA"/>
    <w:rsid w:val="00B15A1C"/>
    <w:rsid w:val="00B15AD7"/>
    <w:rsid w:val="00B15B03"/>
    <w:rsid w:val="00B15BBC"/>
    <w:rsid w:val="00B15DF8"/>
    <w:rsid w:val="00B15FE0"/>
    <w:rsid w:val="00B169D8"/>
    <w:rsid w:val="00B16A4B"/>
    <w:rsid w:val="00B16BDB"/>
    <w:rsid w:val="00B16CC3"/>
    <w:rsid w:val="00B16FCD"/>
    <w:rsid w:val="00B176EF"/>
    <w:rsid w:val="00B1793A"/>
    <w:rsid w:val="00B17BA8"/>
    <w:rsid w:val="00B17DE0"/>
    <w:rsid w:val="00B2004F"/>
    <w:rsid w:val="00B20416"/>
    <w:rsid w:val="00B20857"/>
    <w:rsid w:val="00B20DA3"/>
    <w:rsid w:val="00B2118B"/>
    <w:rsid w:val="00B211FB"/>
    <w:rsid w:val="00B213CB"/>
    <w:rsid w:val="00B214D2"/>
    <w:rsid w:val="00B21AAA"/>
    <w:rsid w:val="00B21AAD"/>
    <w:rsid w:val="00B21D51"/>
    <w:rsid w:val="00B21EB9"/>
    <w:rsid w:val="00B222BE"/>
    <w:rsid w:val="00B22A04"/>
    <w:rsid w:val="00B22C89"/>
    <w:rsid w:val="00B22D8D"/>
    <w:rsid w:val="00B23384"/>
    <w:rsid w:val="00B233BA"/>
    <w:rsid w:val="00B23532"/>
    <w:rsid w:val="00B237E6"/>
    <w:rsid w:val="00B23826"/>
    <w:rsid w:val="00B238E4"/>
    <w:rsid w:val="00B23BD0"/>
    <w:rsid w:val="00B23E8F"/>
    <w:rsid w:val="00B23FDE"/>
    <w:rsid w:val="00B23FF4"/>
    <w:rsid w:val="00B242E1"/>
    <w:rsid w:val="00B24692"/>
    <w:rsid w:val="00B24850"/>
    <w:rsid w:val="00B249C9"/>
    <w:rsid w:val="00B24EF0"/>
    <w:rsid w:val="00B2515A"/>
    <w:rsid w:val="00B252A9"/>
    <w:rsid w:val="00B2546A"/>
    <w:rsid w:val="00B2564C"/>
    <w:rsid w:val="00B25695"/>
    <w:rsid w:val="00B25706"/>
    <w:rsid w:val="00B25835"/>
    <w:rsid w:val="00B259CB"/>
    <w:rsid w:val="00B25B2A"/>
    <w:rsid w:val="00B25CE2"/>
    <w:rsid w:val="00B2619E"/>
    <w:rsid w:val="00B26284"/>
    <w:rsid w:val="00B26837"/>
    <w:rsid w:val="00B26971"/>
    <w:rsid w:val="00B26F0F"/>
    <w:rsid w:val="00B271EC"/>
    <w:rsid w:val="00B27ABA"/>
    <w:rsid w:val="00B27D3D"/>
    <w:rsid w:val="00B30177"/>
    <w:rsid w:val="00B30194"/>
    <w:rsid w:val="00B306E2"/>
    <w:rsid w:val="00B30A00"/>
    <w:rsid w:val="00B31009"/>
    <w:rsid w:val="00B318FC"/>
    <w:rsid w:val="00B31DFC"/>
    <w:rsid w:val="00B331E2"/>
    <w:rsid w:val="00B334DC"/>
    <w:rsid w:val="00B34087"/>
    <w:rsid w:val="00B3411E"/>
    <w:rsid w:val="00B3452E"/>
    <w:rsid w:val="00B347AC"/>
    <w:rsid w:val="00B347BA"/>
    <w:rsid w:val="00B34D74"/>
    <w:rsid w:val="00B34FED"/>
    <w:rsid w:val="00B351EE"/>
    <w:rsid w:val="00B35600"/>
    <w:rsid w:val="00B35919"/>
    <w:rsid w:val="00B3594D"/>
    <w:rsid w:val="00B35D44"/>
    <w:rsid w:val="00B35FC8"/>
    <w:rsid w:val="00B3603F"/>
    <w:rsid w:val="00B37120"/>
    <w:rsid w:val="00B37190"/>
    <w:rsid w:val="00B373C5"/>
    <w:rsid w:val="00B37473"/>
    <w:rsid w:val="00B374C9"/>
    <w:rsid w:val="00B37889"/>
    <w:rsid w:val="00B404F2"/>
    <w:rsid w:val="00B408B1"/>
    <w:rsid w:val="00B409DA"/>
    <w:rsid w:val="00B41167"/>
    <w:rsid w:val="00B41569"/>
    <w:rsid w:val="00B41B55"/>
    <w:rsid w:val="00B41FB2"/>
    <w:rsid w:val="00B42831"/>
    <w:rsid w:val="00B42C2C"/>
    <w:rsid w:val="00B43A97"/>
    <w:rsid w:val="00B4585D"/>
    <w:rsid w:val="00B45EC2"/>
    <w:rsid w:val="00B4619D"/>
    <w:rsid w:val="00B46DD0"/>
    <w:rsid w:val="00B46F52"/>
    <w:rsid w:val="00B472D1"/>
    <w:rsid w:val="00B47B73"/>
    <w:rsid w:val="00B47DBE"/>
    <w:rsid w:val="00B47F5E"/>
    <w:rsid w:val="00B47F9C"/>
    <w:rsid w:val="00B507AC"/>
    <w:rsid w:val="00B50D2C"/>
    <w:rsid w:val="00B51021"/>
    <w:rsid w:val="00B51122"/>
    <w:rsid w:val="00B5126B"/>
    <w:rsid w:val="00B513C5"/>
    <w:rsid w:val="00B517B4"/>
    <w:rsid w:val="00B51E73"/>
    <w:rsid w:val="00B5204A"/>
    <w:rsid w:val="00B52484"/>
    <w:rsid w:val="00B526E8"/>
    <w:rsid w:val="00B52E33"/>
    <w:rsid w:val="00B52EA8"/>
    <w:rsid w:val="00B5331A"/>
    <w:rsid w:val="00B53709"/>
    <w:rsid w:val="00B542A4"/>
    <w:rsid w:val="00B54E86"/>
    <w:rsid w:val="00B550A5"/>
    <w:rsid w:val="00B55203"/>
    <w:rsid w:val="00B55678"/>
    <w:rsid w:val="00B5575D"/>
    <w:rsid w:val="00B55911"/>
    <w:rsid w:val="00B55B86"/>
    <w:rsid w:val="00B55D71"/>
    <w:rsid w:val="00B55EB1"/>
    <w:rsid w:val="00B55EDD"/>
    <w:rsid w:val="00B560F4"/>
    <w:rsid w:val="00B561AB"/>
    <w:rsid w:val="00B5641A"/>
    <w:rsid w:val="00B568FB"/>
    <w:rsid w:val="00B56AC5"/>
    <w:rsid w:val="00B56B6E"/>
    <w:rsid w:val="00B571E9"/>
    <w:rsid w:val="00B57758"/>
    <w:rsid w:val="00B57A24"/>
    <w:rsid w:val="00B57A38"/>
    <w:rsid w:val="00B57ECC"/>
    <w:rsid w:val="00B57EF2"/>
    <w:rsid w:val="00B6002F"/>
    <w:rsid w:val="00B6061D"/>
    <w:rsid w:val="00B60D53"/>
    <w:rsid w:val="00B61357"/>
    <w:rsid w:val="00B61DBB"/>
    <w:rsid w:val="00B61F50"/>
    <w:rsid w:val="00B62128"/>
    <w:rsid w:val="00B6225D"/>
    <w:rsid w:val="00B6230E"/>
    <w:rsid w:val="00B627AD"/>
    <w:rsid w:val="00B636D6"/>
    <w:rsid w:val="00B639B6"/>
    <w:rsid w:val="00B63B56"/>
    <w:rsid w:val="00B6486F"/>
    <w:rsid w:val="00B6529B"/>
    <w:rsid w:val="00B653BB"/>
    <w:rsid w:val="00B654BB"/>
    <w:rsid w:val="00B658B1"/>
    <w:rsid w:val="00B66085"/>
    <w:rsid w:val="00B6663D"/>
    <w:rsid w:val="00B666E5"/>
    <w:rsid w:val="00B669E9"/>
    <w:rsid w:val="00B67079"/>
    <w:rsid w:val="00B676BB"/>
    <w:rsid w:val="00B67776"/>
    <w:rsid w:val="00B6784E"/>
    <w:rsid w:val="00B67BC1"/>
    <w:rsid w:val="00B67D6B"/>
    <w:rsid w:val="00B67D7B"/>
    <w:rsid w:val="00B70013"/>
    <w:rsid w:val="00B70332"/>
    <w:rsid w:val="00B7071A"/>
    <w:rsid w:val="00B70922"/>
    <w:rsid w:val="00B70DB5"/>
    <w:rsid w:val="00B70DFD"/>
    <w:rsid w:val="00B71833"/>
    <w:rsid w:val="00B71ABF"/>
    <w:rsid w:val="00B71DA2"/>
    <w:rsid w:val="00B72142"/>
    <w:rsid w:val="00B724DC"/>
    <w:rsid w:val="00B72618"/>
    <w:rsid w:val="00B731CD"/>
    <w:rsid w:val="00B738B4"/>
    <w:rsid w:val="00B73C5C"/>
    <w:rsid w:val="00B73D2D"/>
    <w:rsid w:val="00B73D8E"/>
    <w:rsid w:val="00B73E58"/>
    <w:rsid w:val="00B73FCD"/>
    <w:rsid w:val="00B7459F"/>
    <w:rsid w:val="00B74C8D"/>
    <w:rsid w:val="00B74DC8"/>
    <w:rsid w:val="00B75007"/>
    <w:rsid w:val="00B75583"/>
    <w:rsid w:val="00B757A6"/>
    <w:rsid w:val="00B757D6"/>
    <w:rsid w:val="00B758A6"/>
    <w:rsid w:val="00B75B31"/>
    <w:rsid w:val="00B75B59"/>
    <w:rsid w:val="00B75F8D"/>
    <w:rsid w:val="00B761A6"/>
    <w:rsid w:val="00B76454"/>
    <w:rsid w:val="00B7667C"/>
    <w:rsid w:val="00B767B8"/>
    <w:rsid w:val="00B767CB"/>
    <w:rsid w:val="00B76B31"/>
    <w:rsid w:val="00B76C43"/>
    <w:rsid w:val="00B771D9"/>
    <w:rsid w:val="00B77506"/>
    <w:rsid w:val="00B775F2"/>
    <w:rsid w:val="00B7783A"/>
    <w:rsid w:val="00B77E5B"/>
    <w:rsid w:val="00B77EB9"/>
    <w:rsid w:val="00B8058D"/>
    <w:rsid w:val="00B80F59"/>
    <w:rsid w:val="00B81198"/>
    <w:rsid w:val="00B817F0"/>
    <w:rsid w:val="00B81A61"/>
    <w:rsid w:val="00B821CB"/>
    <w:rsid w:val="00B827D0"/>
    <w:rsid w:val="00B828C9"/>
    <w:rsid w:val="00B82C92"/>
    <w:rsid w:val="00B830F5"/>
    <w:rsid w:val="00B83A6D"/>
    <w:rsid w:val="00B84089"/>
    <w:rsid w:val="00B844E3"/>
    <w:rsid w:val="00B84B1D"/>
    <w:rsid w:val="00B84F9F"/>
    <w:rsid w:val="00B85036"/>
    <w:rsid w:val="00B85364"/>
    <w:rsid w:val="00B8568D"/>
    <w:rsid w:val="00B85C10"/>
    <w:rsid w:val="00B86395"/>
    <w:rsid w:val="00B864E4"/>
    <w:rsid w:val="00B867A1"/>
    <w:rsid w:val="00B86B52"/>
    <w:rsid w:val="00B86C37"/>
    <w:rsid w:val="00B86D5C"/>
    <w:rsid w:val="00B86F0C"/>
    <w:rsid w:val="00B86F66"/>
    <w:rsid w:val="00B87DB1"/>
    <w:rsid w:val="00B9027F"/>
    <w:rsid w:val="00B902AA"/>
    <w:rsid w:val="00B903A9"/>
    <w:rsid w:val="00B903D7"/>
    <w:rsid w:val="00B90849"/>
    <w:rsid w:val="00B9093F"/>
    <w:rsid w:val="00B90A4A"/>
    <w:rsid w:val="00B91361"/>
    <w:rsid w:val="00B913A2"/>
    <w:rsid w:val="00B91867"/>
    <w:rsid w:val="00B91A23"/>
    <w:rsid w:val="00B91BB6"/>
    <w:rsid w:val="00B91D83"/>
    <w:rsid w:val="00B9216E"/>
    <w:rsid w:val="00B9220E"/>
    <w:rsid w:val="00B92A34"/>
    <w:rsid w:val="00B92E4A"/>
    <w:rsid w:val="00B932C6"/>
    <w:rsid w:val="00B934B8"/>
    <w:rsid w:val="00B9351C"/>
    <w:rsid w:val="00B93872"/>
    <w:rsid w:val="00B94484"/>
    <w:rsid w:val="00B9463A"/>
    <w:rsid w:val="00B949AD"/>
    <w:rsid w:val="00B94BD7"/>
    <w:rsid w:val="00B94C1E"/>
    <w:rsid w:val="00B94D00"/>
    <w:rsid w:val="00B95D22"/>
    <w:rsid w:val="00B95F43"/>
    <w:rsid w:val="00B964CD"/>
    <w:rsid w:val="00B964FF"/>
    <w:rsid w:val="00B96566"/>
    <w:rsid w:val="00B967E4"/>
    <w:rsid w:val="00B96949"/>
    <w:rsid w:val="00B96A2E"/>
    <w:rsid w:val="00B96A51"/>
    <w:rsid w:val="00B96EA6"/>
    <w:rsid w:val="00B97899"/>
    <w:rsid w:val="00B97A19"/>
    <w:rsid w:val="00BA0056"/>
    <w:rsid w:val="00BA00A9"/>
    <w:rsid w:val="00BA05A6"/>
    <w:rsid w:val="00BA05D0"/>
    <w:rsid w:val="00BA0A3D"/>
    <w:rsid w:val="00BA0E31"/>
    <w:rsid w:val="00BA1389"/>
    <w:rsid w:val="00BA13C0"/>
    <w:rsid w:val="00BA151C"/>
    <w:rsid w:val="00BA1741"/>
    <w:rsid w:val="00BA19CB"/>
    <w:rsid w:val="00BA2A7C"/>
    <w:rsid w:val="00BA2C55"/>
    <w:rsid w:val="00BA34A2"/>
    <w:rsid w:val="00BA362F"/>
    <w:rsid w:val="00BA3DAC"/>
    <w:rsid w:val="00BA4653"/>
    <w:rsid w:val="00BA4796"/>
    <w:rsid w:val="00BA4942"/>
    <w:rsid w:val="00BA4C34"/>
    <w:rsid w:val="00BA50BF"/>
    <w:rsid w:val="00BA52A0"/>
    <w:rsid w:val="00BA58B4"/>
    <w:rsid w:val="00BA5DBB"/>
    <w:rsid w:val="00BA5F45"/>
    <w:rsid w:val="00BA606C"/>
    <w:rsid w:val="00BA60A7"/>
    <w:rsid w:val="00BA6287"/>
    <w:rsid w:val="00BA637C"/>
    <w:rsid w:val="00BA65E7"/>
    <w:rsid w:val="00BA6BCA"/>
    <w:rsid w:val="00BA6E72"/>
    <w:rsid w:val="00BA6E74"/>
    <w:rsid w:val="00BA6F18"/>
    <w:rsid w:val="00BA71E6"/>
    <w:rsid w:val="00BA729D"/>
    <w:rsid w:val="00BA783A"/>
    <w:rsid w:val="00BA7AD2"/>
    <w:rsid w:val="00BA7F01"/>
    <w:rsid w:val="00BA7F52"/>
    <w:rsid w:val="00BB001A"/>
    <w:rsid w:val="00BB019F"/>
    <w:rsid w:val="00BB0265"/>
    <w:rsid w:val="00BB02E3"/>
    <w:rsid w:val="00BB0ACD"/>
    <w:rsid w:val="00BB0DB5"/>
    <w:rsid w:val="00BB0F16"/>
    <w:rsid w:val="00BB1680"/>
    <w:rsid w:val="00BB1932"/>
    <w:rsid w:val="00BB195F"/>
    <w:rsid w:val="00BB1A26"/>
    <w:rsid w:val="00BB1C08"/>
    <w:rsid w:val="00BB1C98"/>
    <w:rsid w:val="00BB1CDE"/>
    <w:rsid w:val="00BB20D3"/>
    <w:rsid w:val="00BB27CE"/>
    <w:rsid w:val="00BB2872"/>
    <w:rsid w:val="00BB2D0F"/>
    <w:rsid w:val="00BB3E44"/>
    <w:rsid w:val="00BB3FF3"/>
    <w:rsid w:val="00BB4B85"/>
    <w:rsid w:val="00BB4E52"/>
    <w:rsid w:val="00BB516E"/>
    <w:rsid w:val="00BB5318"/>
    <w:rsid w:val="00BB570C"/>
    <w:rsid w:val="00BB58B8"/>
    <w:rsid w:val="00BB5BEA"/>
    <w:rsid w:val="00BB5FD7"/>
    <w:rsid w:val="00BB60E2"/>
    <w:rsid w:val="00BB6183"/>
    <w:rsid w:val="00BB62CA"/>
    <w:rsid w:val="00BB6434"/>
    <w:rsid w:val="00BB648B"/>
    <w:rsid w:val="00BB6614"/>
    <w:rsid w:val="00BB6900"/>
    <w:rsid w:val="00BB6A04"/>
    <w:rsid w:val="00BB6EC2"/>
    <w:rsid w:val="00BB72FA"/>
    <w:rsid w:val="00BB7993"/>
    <w:rsid w:val="00BC0BDE"/>
    <w:rsid w:val="00BC0C94"/>
    <w:rsid w:val="00BC109C"/>
    <w:rsid w:val="00BC141D"/>
    <w:rsid w:val="00BC167B"/>
    <w:rsid w:val="00BC1895"/>
    <w:rsid w:val="00BC1B3A"/>
    <w:rsid w:val="00BC1E5F"/>
    <w:rsid w:val="00BC2223"/>
    <w:rsid w:val="00BC32D2"/>
    <w:rsid w:val="00BC36CA"/>
    <w:rsid w:val="00BC3834"/>
    <w:rsid w:val="00BC3E4A"/>
    <w:rsid w:val="00BC4278"/>
    <w:rsid w:val="00BC427D"/>
    <w:rsid w:val="00BC44F7"/>
    <w:rsid w:val="00BC451A"/>
    <w:rsid w:val="00BC4FB7"/>
    <w:rsid w:val="00BC517E"/>
    <w:rsid w:val="00BC585A"/>
    <w:rsid w:val="00BC59A0"/>
    <w:rsid w:val="00BC5E74"/>
    <w:rsid w:val="00BC63A0"/>
    <w:rsid w:val="00BC664B"/>
    <w:rsid w:val="00BC6EAD"/>
    <w:rsid w:val="00BC776A"/>
    <w:rsid w:val="00BC778B"/>
    <w:rsid w:val="00BC78D3"/>
    <w:rsid w:val="00BC7E44"/>
    <w:rsid w:val="00BC7EC8"/>
    <w:rsid w:val="00BC7FF5"/>
    <w:rsid w:val="00BD0AA0"/>
    <w:rsid w:val="00BD0BA3"/>
    <w:rsid w:val="00BD0D15"/>
    <w:rsid w:val="00BD0D2D"/>
    <w:rsid w:val="00BD0FBA"/>
    <w:rsid w:val="00BD10BC"/>
    <w:rsid w:val="00BD129F"/>
    <w:rsid w:val="00BD15FB"/>
    <w:rsid w:val="00BD18DE"/>
    <w:rsid w:val="00BD2658"/>
    <w:rsid w:val="00BD27D4"/>
    <w:rsid w:val="00BD2A05"/>
    <w:rsid w:val="00BD2C1A"/>
    <w:rsid w:val="00BD2FC9"/>
    <w:rsid w:val="00BD353D"/>
    <w:rsid w:val="00BD3743"/>
    <w:rsid w:val="00BD3A2B"/>
    <w:rsid w:val="00BD3A6B"/>
    <w:rsid w:val="00BD3A79"/>
    <w:rsid w:val="00BD3D52"/>
    <w:rsid w:val="00BD3E0D"/>
    <w:rsid w:val="00BD48BE"/>
    <w:rsid w:val="00BD500D"/>
    <w:rsid w:val="00BD63C3"/>
    <w:rsid w:val="00BD65CA"/>
    <w:rsid w:val="00BD6647"/>
    <w:rsid w:val="00BD676F"/>
    <w:rsid w:val="00BD69BA"/>
    <w:rsid w:val="00BD6A24"/>
    <w:rsid w:val="00BD6FAD"/>
    <w:rsid w:val="00BD7252"/>
    <w:rsid w:val="00BD739F"/>
    <w:rsid w:val="00BD7618"/>
    <w:rsid w:val="00BD76E1"/>
    <w:rsid w:val="00BD78AE"/>
    <w:rsid w:val="00BD792C"/>
    <w:rsid w:val="00BD7D75"/>
    <w:rsid w:val="00BE03C4"/>
    <w:rsid w:val="00BE06AD"/>
    <w:rsid w:val="00BE09A5"/>
    <w:rsid w:val="00BE0CD9"/>
    <w:rsid w:val="00BE0D7B"/>
    <w:rsid w:val="00BE10E0"/>
    <w:rsid w:val="00BE1737"/>
    <w:rsid w:val="00BE1823"/>
    <w:rsid w:val="00BE1996"/>
    <w:rsid w:val="00BE23CE"/>
    <w:rsid w:val="00BE2C75"/>
    <w:rsid w:val="00BE2C79"/>
    <w:rsid w:val="00BE2E41"/>
    <w:rsid w:val="00BE34BD"/>
    <w:rsid w:val="00BE396C"/>
    <w:rsid w:val="00BE3EED"/>
    <w:rsid w:val="00BE49EF"/>
    <w:rsid w:val="00BE4A1F"/>
    <w:rsid w:val="00BE5A19"/>
    <w:rsid w:val="00BE6346"/>
    <w:rsid w:val="00BE681B"/>
    <w:rsid w:val="00BE6C1D"/>
    <w:rsid w:val="00BE723E"/>
    <w:rsid w:val="00BE7438"/>
    <w:rsid w:val="00BE7ED3"/>
    <w:rsid w:val="00BF004E"/>
    <w:rsid w:val="00BF0066"/>
    <w:rsid w:val="00BF06ED"/>
    <w:rsid w:val="00BF1048"/>
    <w:rsid w:val="00BF1526"/>
    <w:rsid w:val="00BF1DA7"/>
    <w:rsid w:val="00BF1F25"/>
    <w:rsid w:val="00BF1F88"/>
    <w:rsid w:val="00BF24DC"/>
    <w:rsid w:val="00BF2619"/>
    <w:rsid w:val="00BF267B"/>
    <w:rsid w:val="00BF292B"/>
    <w:rsid w:val="00BF2D21"/>
    <w:rsid w:val="00BF3313"/>
    <w:rsid w:val="00BF377A"/>
    <w:rsid w:val="00BF3B50"/>
    <w:rsid w:val="00BF3BED"/>
    <w:rsid w:val="00BF3C25"/>
    <w:rsid w:val="00BF3C59"/>
    <w:rsid w:val="00BF4428"/>
    <w:rsid w:val="00BF49AB"/>
    <w:rsid w:val="00BF4BDC"/>
    <w:rsid w:val="00BF4E93"/>
    <w:rsid w:val="00BF527A"/>
    <w:rsid w:val="00BF5440"/>
    <w:rsid w:val="00BF54A4"/>
    <w:rsid w:val="00BF563C"/>
    <w:rsid w:val="00BF5DA4"/>
    <w:rsid w:val="00BF5F6D"/>
    <w:rsid w:val="00BF6036"/>
    <w:rsid w:val="00BF658A"/>
    <w:rsid w:val="00BF66B7"/>
    <w:rsid w:val="00BF691C"/>
    <w:rsid w:val="00BF6AA8"/>
    <w:rsid w:val="00BF6AD0"/>
    <w:rsid w:val="00BF6F97"/>
    <w:rsid w:val="00BF70D1"/>
    <w:rsid w:val="00BF710E"/>
    <w:rsid w:val="00BF7E73"/>
    <w:rsid w:val="00BF7EE3"/>
    <w:rsid w:val="00BF7F3E"/>
    <w:rsid w:val="00C0002A"/>
    <w:rsid w:val="00C0019F"/>
    <w:rsid w:val="00C001F4"/>
    <w:rsid w:val="00C00839"/>
    <w:rsid w:val="00C0090A"/>
    <w:rsid w:val="00C00E83"/>
    <w:rsid w:val="00C00F61"/>
    <w:rsid w:val="00C01070"/>
    <w:rsid w:val="00C0126B"/>
    <w:rsid w:val="00C014AB"/>
    <w:rsid w:val="00C01CD6"/>
    <w:rsid w:val="00C01DF9"/>
    <w:rsid w:val="00C01EE3"/>
    <w:rsid w:val="00C021C5"/>
    <w:rsid w:val="00C02238"/>
    <w:rsid w:val="00C0246A"/>
    <w:rsid w:val="00C0283D"/>
    <w:rsid w:val="00C02C74"/>
    <w:rsid w:val="00C02CFC"/>
    <w:rsid w:val="00C03517"/>
    <w:rsid w:val="00C03532"/>
    <w:rsid w:val="00C03B62"/>
    <w:rsid w:val="00C03BED"/>
    <w:rsid w:val="00C040E0"/>
    <w:rsid w:val="00C0425E"/>
    <w:rsid w:val="00C0465C"/>
    <w:rsid w:val="00C050AF"/>
    <w:rsid w:val="00C050E2"/>
    <w:rsid w:val="00C053F2"/>
    <w:rsid w:val="00C05601"/>
    <w:rsid w:val="00C059F9"/>
    <w:rsid w:val="00C05A7B"/>
    <w:rsid w:val="00C05CF1"/>
    <w:rsid w:val="00C0602D"/>
    <w:rsid w:val="00C061F4"/>
    <w:rsid w:val="00C06746"/>
    <w:rsid w:val="00C06823"/>
    <w:rsid w:val="00C06AE1"/>
    <w:rsid w:val="00C06B80"/>
    <w:rsid w:val="00C06EA0"/>
    <w:rsid w:val="00C07045"/>
    <w:rsid w:val="00C076E6"/>
    <w:rsid w:val="00C0773C"/>
    <w:rsid w:val="00C07804"/>
    <w:rsid w:val="00C07C06"/>
    <w:rsid w:val="00C07EC3"/>
    <w:rsid w:val="00C100BA"/>
    <w:rsid w:val="00C100FB"/>
    <w:rsid w:val="00C1051A"/>
    <w:rsid w:val="00C10755"/>
    <w:rsid w:val="00C108E3"/>
    <w:rsid w:val="00C10AF7"/>
    <w:rsid w:val="00C10BB2"/>
    <w:rsid w:val="00C119F8"/>
    <w:rsid w:val="00C11CF3"/>
    <w:rsid w:val="00C11DA1"/>
    <w:rsid w:val="00C11FD5"/>
    <w:rsid w:val="00C122F7"/>
    <w:rsid w:val="00C12B0A"/>
    <w:rsid w:val="00C12BA0"/>
    <w:rsid w:val="00C134B7"/>
    <w:rsid w:val="00C137E1"/>
    <w:rsid w:val="00C13DF2"/>
    <w:rsid w:val="00C13E13"/>
    <w:rsid w:val="00C141A9"/>
    <w:rsid w:val="00C14254"/>
    <w:rsid w:val="00C14299"/>
    <w:rsid w:val="00C1440E"/>
    <w:rsid w:val="00C1487E"/>
    <w:rsid w:val="00C14AAC"/>
    <w:rsid w:val="00C14B22"/>
    <w:rsid w:val="00C14DC8"/>
    <w:rsid w:val="00C152DF"/>
    <w:rsid w:val="00C15C5A"/>
    <w:rsid w:val="00C15EC1"/>
    <w:rsid w:val="00C15ECF"/>
    <w:rsid w:val="00C15EF2"/>
    <w:rsid w:val="00C162B4"/>
    <w:rsid w:val="00C162C3"/>
    <w:rsid w:val="00C165B1"/>
    <w:rsid w:val="00C16793"/>
    <w:rsid w:val="00C16B08"/>
    <w:rsid w:val="00C16C74"/>
    <w:rsid w:val="00C16FE4"/>
    <w:rsid w:val="00C17408"/>
    <w:rsid w:val="00C17A45"/>
    <w:rsid w:val="00C17D9F"/>
    <w:rsid w:val="00C2049D"/>
    <w:rsid w:val="00C2053F"/>
    <w:rsid w:val="00C2057B"/>
    <w:rsid w:val="00C20AAC"/>
    <w:rsid w:val="00C21375"/>
    <w:rsid w:val="00C21CAA"/>
    <w:rsid w:val="00C22101"/>
    <w:rsid w:val="00C22208"/>
    <w:rsid w:val="00C22895"/>
    <w:rsid w:val="00C228FB"/>
    <w:rsid w:val="00C22ACC"/>
    <w:rsid w:val="00C23161"/>
    <w:rsid w:val="00C2332E"/>
    <w:rsid w:val="00C23591"/>
    <w:rsid w:val="00C239D2"/>
    <w:rsid w:val="00C23EA3"/>
    <w:rsid w:val="00C23EB9"/>
    <w:rsid w:val="00C25159"/>
    <w:rsid w:val="00C254AD"/>
    <w:rsid w:val="00C260B7"/>
    <w:rsid w:val="00C26105"/>
    <w:rsid w:val="00C26581"/>
    <w:rsid w:val="00C266B1"/>
    <w:rsid w:val="00C26983"/>
    <w:rsid w:val="00C26992"/>
    <w:rsid w:val="00C26D55"/>
    <w:rsid w:val="00C2740E"/>
    <w:rsid w:val="00C27E7C"/>
    <w:rsid w:val="00C3021C"/>
    <w:rsid w:val="00C30335"/>
    <w:rsid w:val="00C30463"/>
    <w:rsid w:val="00C30C69"/>
    <w:rsid w:val="00C3126B"/>
    <w:rsid w:val="00C31284"/>
    <w:rsid w:val="00C314A9"/>
    <w:rsid w:val="00C315BA"/>
    <w:rsid w:val="00C318D9"/>
    <w:rsid w:val="00C322B9"/>
    <w:rsid w:val="00C32B6A"/>
    <w:rsid w:val="00C32D49"/>
    <w:rsid w:val="00C333B1"/>
    <w:rsid w:val="00C3342A"/>
    <w:rsid w:val="00C334EA"/>
    <w:rsid w:val="00C33A68"/>
    <w:rsid w:val="00C34750"/>
    <w:rsid w:val="00C34A19"/>
    <w:rsid w:val="00C34A49"/>
    <w:rsid w:val="00C34BB6"/>
    <w:rsid w:val="00C34CD7"/>
    <w:rsid w:val="00C34E95"/>
    <w:rsid w:val="00C34F04"/>
    <w:rsid w:val="00C35E36"/>
    <w:rsid w:val="00C36292"/>
    <w:rsid w:val="00C3667E"/>
    <w:rsid w:val="00C36A64"/>
    <w:rsid w:val="00C3725A"/>
    <w:rsid w:val="00C373E6"/>
    <w:rsid w:val="00C4040E"/>
    <w:rsid w:val="00C40DFB"/>
    <w:rsid w:val="00C415B0"/>
    <w:rsid w:val="00C41766"/>
    <w:rsid w:val="00C42084"/>
    <w:rsid w:val="00C434B1"/>
    <w:rsid w:val="00C4385E"/>
    <w:rsid w:val="00C43CD6"/>
    <w:rsid w:val="00C44748"/>
    <w:rsid w:val="00C448DB"/>
    <w:rsid w:val="00C457CA"/>
    <w:rsid w:val="00C45FB2"/>
    <w:rsid w:val="00C4617F"/>
    <w:rsid w:val="00C4647B"/>
    <w:rsid w:val="00C4652B"/>
    <w:rsid w:val="00C46C9D"/>
    <w:rsid w:val="00C47313"/>
    <w:rsid w:val="00C47626"/>
    <w:rsid w:val="00C50E48"/>
    <w:rsid w:val="00C519A5"/>
    <w:rsid w:val="00C51DE4"/>
    <w:rsid w:val="00C52066"/>
    <w:rsid w:val="00C52995"/>
    <w:rsid w:val="00C530F7"/>
    <w:rsid w:val="00C531BB"/>
    <w:rsid w:val="00C53990"/>
    <w:rsid w:val="00C53B61"/>
    <w:rsid w:val="00C54281"/>
    <w:rsid w:val="00C54429"/>
    <w:rsid w:val="00C5496D"/>
    <w:rsid w:val="00C55E80"/>
    <w:rsid w:val="00C5610B"/>
    <w:rsid w:val="00C566EE"/>
    <w:rsid w:val="00C5677B"/>
    <w:rsid w:val="00C569A0"/>
    <w:rsid w:val="00C56C99"/>
    <w:rsid w:val="00C56CDD"/>
    <w:rsid w:val="00C57023"/>
    <w:rsid w:val="00C57034"/>
    <w:rsid w:val="00C57307"/>
    <w:rsid w:val="00C573B4"/>
    <w:rsid w:val="00C57743"/>
    <w:rsid w:val="00C578E2"/>
    <w:rsid w:val="00C57C0B"/>
    <w:rsid w:val="00C57F57"/>
    <w:rsid w:val="00C60152"/>
    <w:rsid w:val="00C60168"/>
    <w:rsid w:val="00C604EB"/>
    <w:rsid w:val="00C60F86"/>
    <w:rsid w:val="00C61721"/>
    <w:rsid w:val="00C619CA"/>
    <w:rsid w:val="00C61ABE"/>
    <w:rsid w:val="00C61C0C"/>
    <w:rsid w:val="00C61D18"/>
    <w:rsid w:val="00C61F62"/>
    <w:rsid w:val="00C621C8"/>
    <w:rsid w:val="00C625F9"/>
    <w:rsid w:val="00C62692"/>
    <w:rsid w:val="00C62ACA"/>
    <w:rsid w:val="00C62BB1"/>
    <w:rsid w:val="00C62D1A"/>
    <w:rsid w:val="00C62DF5"/>
    <w:rsid w:val="00C636BF"/>
    <w:rsid w:val="00C63B07"/>
    <w:rsid w:val="00C63B52"/>
    <w:rsid w:val="00C63CBB"/>
    <w:rsid w:val="00C64667"/>
    <w:rsid w:val="00C64BCD"/>
    <w:rsid w:val="00C6553F"/>
    <w:rsid w:val="00C65867"/>
    <w:rsid w:val="00C658CC"/>
    <w:rsid w:val="00C658E5"/>
    <w:rsid w:val="00C65A96"/>
    <w:rsid w:val="00C66001"/>
    <w:rsid w:val="00C66040"/>
    <w:rsid w:val="00C66643"/>
    <w:rsid w:val="00C67244"/>
    <w:rsid w:val="00C67A8C"/>
    <w:rsid w:val="00C67D31"/>
    <w:rsid w:val="00C67EB2"/>
    <w:rsid w:val="00C67F8C"/>
    <w:rsid w:val="00C7010F"/>
    <w:rsid w:val="00C70AB2"/>
    <w:rsid w:val="00C70D50"/>
    <w:rsid w:val="00C70F3F"/>
    <w:rsid w:val="00C71253"/>
    <w:rsid w:val="00C712A8"/>
    <w:rsid w:val="00C7157C"/>
    <w:rsid w:val="00C7181E"/>
    <w:rsid w:val="00C72096"/>
    <w:rsid w:val="00C72E1D"/>
    <w:rsid w:val="00C73012"/>
    <w:rsid w:val="00C73518"/>
    <w:rsid w:val="00C73555"/>
    <w:rsid w:val="00C735F1"/>
    <w:rsid w:val="00C736A3"/>
    <w:rsid w:val="00C73C41"/>
    <w:rsid w:val="00C73CE3"/>
    <w:rsid w:val="00C74BD0"/>
    <w:rsid w:val="00C7515E"/>
    <w:rsid w:val="00C75D8A"/>
    <w:rsid w:val="00C763FE"/>
    <w:rsid w:val="00C767D6"/>
    <w:rsid w:val="00C7695A"/>
    <w:rsid w:val="00C76DC7"/>
    <w:rsid w:val="00C76ECF"/>
    <w:rsid w:val="00C779DE"/>
    <w:rsid w:val="00C8039C"/>
    <w:rsid w:val="00C808BE"/>
    <w:rsid w:val="00C80A66"/>
    <w:rsid w:val="00C80BF3"/>
    <w:rsid w:val="00C80FE0"/>
    <w:rsid w:val="00C8106D"/>
    <w:rsid w:val="00C814B9"/>
    <w:rsid w:val="00C81540"/>
    <w:rsid w:val="00C823F2"/>
    <w:rsid w:val="00C82518"/>
    <w:rsid w:val="00C8281F"/>
    <w:rsid w:val="00C8331A"/>
    <w:rsid w:val="00C8359E"/>
    <w:rsid w:val="00C83B3E"/>
    <w:rsid w:val="00C83FDD"/>
    <w:rsid w:val="00C846C5"/>
    <w:rsid w:val="00C84A1B"/>
    <w:rsid w:val="00C84D42"/>
    <w:rsid w:val="00C84F73"/>
    <w:rsid w:val="00C85C99"/>
    <w:rsid w:val="00C86030"/>
    <w:rsid w:val="00C86393"/>
    <w:rsid w:val="00C86534"/>
    <w:rsid w:val="00C86867"/>
    <w:rsid w:val="00C8690C"/>
    <w:rsid w:val="00C86EBF"/>
    <w:rsid w:val="00C8703F"/>
    <w:rsid w:val="00C87417"/>
    <w:rsid w:val="00C87589"/>
    <w:rsid w:val="00C876A4"/>
    <w:rsid w:val="00C87B74"/>
    <w:rsid w:val="00C904D2"/>
    <w:rsid w:val="00C909BF"/>
    <w:rsid w:val="00C90A57"/>
    <w:rsid w:val="00C911F0"/>
    <w:rsid w:val="00C913B3"/>
    <w:rsid w:val="00C91661"/>
    <w:rsid w:val="00C9217A"/>
    <w:rsid w:val="00C92579"/>
    <w:rsid w:val="00C92668"/>
    <w:rsid w:val="00C92802"/>
    <w:rsid w:val="00C92B69"/>
    <w:rsid w:val="00C92E13"/>
    <w:rsid w:val="00C92E43"/>
    <w:rsid w:val="00C9300E"/>
    <w:rsid w:val="00C9307F"/>
    <w:rsid w:val="00C930CE"/>
    <w:rsid w:val="00C93A81"/>
    <w:rsid w:val="00C93B13"/>
    <w:rsid w:val="00C93B55"/>
    <w:rsid w:val="00C93D20"/>
    <w:rsid w:val="00C93DEA"/>
    <w:rsid w:val="00C941E3"/>
    <w:rsid w:val="00C94718"/>
    <w:rsid w:val="00C948E2"/>
    <w:rsid w:val="00C949D4"/>
    <w:rsid w:val="00C94B0D"/>
    <w:rsid w:val="00C94C96"/>
    <w:rsid w:val="00C94D3C"/>
    <w:rsid w:val="00C94EB5"/>
    <w:rsid w:val="00C9567E"/>
    <w:rsid w:val="00C95860"/>
    <w:rsid w:val="00C958BC"/>
    <w:rsid w:val="00C95B77"/>
    <w:rsid w:val="00C95D3F"/>
    <w:rsid w:val="00C95F6F"/>
    <w:rsid w:val="00C961E4"/>
    <w:rsid w:val="00C9626B"/>
    <w:rsid w:val="00C968D4"/>
    <w:rsid w:val="00C96ACB"/>
    <w:rsid w:val="00C96C06"/>
    <w:rsid w:val="00C96C2B"/>
    <w:rsid w:val="00C96F9D"/>
    <w:rsid w:val="00C97430"/>
    <w:rsid w:val="00C97516"/>
    <w:rsid w:val="00C9780F"/>
    <w:rsid w:val="00C97A60"/>
    <w:rsid w:val="00C97E91"/>
    <w:rsid w:val="00CA0174"/>
    <w:rsid w:val="00CA03E6"/>
    <w:rsid w:val="00CA0B59"/>
    <w:rsid w:val="00CA0C56"/>
    <w:rsid w:val="00CA1018"/>
    <w:rsid w:val="00CA171E"/>
    <w:rsid w:val="00CA1D21"/>
    <w:rsid w:val="00CA1E41"/>
    <w:rsid w:val="00CA23A4"/>
    <w:rsid w:val="00CA2DE0"/>
    <w:rsid w:val="00CA31D3"/>
    <w:rsid w:val="00CA3BB9"/>
    <w:rsid w:val="00CA3FBB"/>
    <w:rsid w:val="00CA406E"/>
    <w:rsid w:val="00CA473A"/>
    <w:rsid w:val="00CA4A6D"/>
    <w:rsid w:val="00CA4DEA"/>
    <w:rsid w:val="00CA54D9"/>
    <w:rsid w:val="00CA56BE"/>
    <w:rsid w:val="00CA57D9"/>
    <w:rsid w:val="00CA5B51"/>
    <w:rsid w:val="00CA5DF0"/>
    <w:rsid w:val="00CA5F4A"/>
    <w:rsid w:val="00CA6069"/>
    <w:rsid w:val="00CA66FB"/>
    <w:rsid w:val="00CA68C9"/>
    <w:rsid w:val="00CA69F2"/>
    <w:rsid w:val="00CA6C67"/>
    <w:rsid w:val="00CA7AEB"/>
    <w:rsid w:val="00CA7DEE"/>
    <w:rsid w:val="00CB0037"/>
    <w:rsid w:val="00CB09B7"/>
    <w:rsid w:val="00CB0B7A"/>
    <w:rsid w:val="00CB1474"/>
    <w:rsid w:val="00CB1732"/>
    <w:rsid w:val="00CB2369"/>
    <w:rsid w:val="00CB24F7"/>
    <w:rsid w:val="00CB258C"/>
    <w:rsid w:val="00CB296B"/>
    <w:rsid w:val="00CB2ABE"/>
    <w:rsid w:val="00CB2B31"/>
    <w:rsid w:val="00CB2E76"/>
    <w:rsid w:val="00CB2EB9"/>
    <w:rsid w:val="00CB316F"/>
    <w:rsid w:val="00CB318A"/>
    <w:rsid w:val="00CB3315"/>
    <w:rsid w:val="00CB33EE"/>
    <w:rsid w:val="00CB3484"/>
    <w:rsid w:val="00CB3704"/>
    <w:rsid w:val="00CB3A4A"/>
    <w:rsid w:val="00CB3A71"/>
    <w:rsid w:val="00CB3A8B"/>
    <w:rsid w:val="00CB3ED7"/>
    <w:rsid w:val="00CB4617"/>
    <w:rsid w:val="00CB468C"/>
    <w:rsid w:val="00CB4AD1"/>
    <w:rsid w:val="00CB4C69"/>
    <w:rsid w:val="00CB5742"/>
    <w:rsid w:val="00CB59B2"/>
    <w:rsid w:val="00CB5D2F"/>
    <w:rsid w:val="00CB63CE"/>
    <w:rsid w:val="00CB696D"/>
    <w:rsid w:val="00CB6CA9"/>
    <w:rsid w:val="00CB71DA"/>
    <w:rsid w:val="00CB71FD"/>
    <w:rsid w:val="00CB7539"/>
    <w:rsid w:val="00CB7CB6"/>
    <w:rsid w:val="00CC0066"/>
    <w:rsid w:val="00CC0225"/>
    <w:rsid w:val="00CC05CD"/>
    <w:rsid w:val="00CC093A"/>
    <w:rsid w:val="00CC15C2"/>
    <w:rsid w:val="00CC1683"/>
    <w:rsid w:val="00CC1766"/>
    <w:rsid w:val="00CC1885"/>
    <w:rsid w:val="00CC1AD8"/>
    <w:rsid w:val="00CC1B70"/>
    <w:rsid w:val="00CC224D"/>
    <w:rsid w:val="00CC2480"/>
    <w:rsid w:val="00CC25E3"/>
    <w:rsid w:val="00CC261E"/>
    <w:rsid w:val="00CC2BEA"/>
    <w:rsid w:val="00CC31A5"/>
    <w:rsid w:val="00CC3875"/>
    <w:rsid w:val="00CC3909"/>
    <w:rsid w:val="00CC3CD2"/>
    <w:rsid w:val="00CC3D5A"/>
    <w:rsid w:val="00CC3D85"/>
    <w:rsid w:val="00CC3E39"/>
    <w:rsid w:val="00CC3EF0"/>
    <w:rsid w:val="00CC402F"/>
    <w:rsid w:val="00CC4255"/>
    <w:rsid w:val="00CC4436"/>
    <w:rsid w:val="00CC45E7"/>
    <w:rsid w:val="00CC4C49"/>
    <w:rsid w:val="00CC509B"/>
    <w:rsid w:val="00CC5122"/>
    <w:rsid w:val="00CC5375"/>
    <w:rsid w:val="00CC5649"/>
    <w:rsid w:val="00CC58DC"/>
    <w:rsid w:val="00CC5A3C"/>
    <w:rsid w:val="00CC5D62"/>
    <w:rsid w:val="00CC5E3D"/>
    <w:rsid w:val="00CC6919"/>
    <w:rsid w:val="00CC69F8"/>
    <w:rsid w:val="00CC6D6A"/>
    <w:rsid w:val="00CC70DE"/>
    <w:rsid w:val="00CC7897"/>
    <w:rsid w:val="00CC7BDD"/>
    <w:rsid w:val="00CC7E80"/>
    <w:rsid w:val="00CC7EA8"/>
    <w:rsid w:val="00CD0599"/>
    <w:rsid w:val="00CD074F"/>
    <w:rsid w:val="00CD0B34"/>
    <w:rsid w:val="00CD0BB4"/>
    <w:rsid w:val="00CD0D87"/>
    <w:rsid w:val="00CD110E"/>
    <w:rsid w:val="00CD14CC"/>
    <w:rsid w:val="00CD1A9D"/>
    <w:rsid w:val="00CD1F78"/>
    <w:rsid w:val="00CD3A14"/>
    <w:rsid w:val="00CD4548"/>
    <w:rsid w:val="00CD4562"/>
    <w:rsid w:val="00CD467B"/>
    <w:rsid w:val="00CD4783"/>
    <w:rsid w:val="00CD47E5"/>
    <w:rsid w:val="00CD4F06"/>
    <w:rsid w:val="00CD4F0C"/>
    <w:rsid w:val="00CD547B"/>
    <w:rsid w:val="00CD59CC"/>
    <w:rsid w:val="00CD6A22"/>
    <w:rsid w:val="00CD6EAA"/>
    <w:rsid w:val="00CD6F03"/>
    <w:rsid w:val="00CD73EC"/>
    <w:rsid w:val="00CD7612"/>
    <w:rsid w:val="00CD761C"/>
    <w:rsid w:val="00CD7EBA"/>
    <w:rsid w:val="00CE03CC"/>
    <w:rsid w:val="00CE04B8"/>
    <w:rsid w:val="00CE098A"/>
    <w:rsid w:val="00CE0A65"/>
    <w:rsid w:val="00CE0A6D"/>
    <w:rsid w:val="00CE0DEF"/>
    <w:rsid w:val="00CE0F43"/>
    <w:rsid w:val="00CE10D4"/>
    <w:rsid w:val="00CE1552"/>
    <w:rsid w:val="00CE17B6"/>
    <w:rsid w:val="00CE19DF"/>
    <w:rsid w:val="00CE1C62"/>
    <w:rsid w:val="00CE1E8A"/>
    <w:rsid w:val="00CE1F7C"/>
    <w:rsid w:val="00CE1FC6"/>
    <w:rsid w:val="00CE22A8"/>
    <w:rsid w:val="00CE2431"/>
    <w:rsid w:val="00CE2F6C"/>
    <w:rsid w:val="00CE3605"/>
    <w:rsid w:val="00CE369C"/>
    <w:rsid w:val="00CE3AAB"/>
    <w:rsid w:val="00CE3EB7"/>
    <w:rsid w:val="00CE4355"/>
    <w:rsid w:val="00CE5021"/>
    <w:rsid w:val="00CE5219"/>
    <w:rsid w:val="00CE5485"/>
    <w:rsid w:val="00CE58D1"/>
    <w:rsid w:val="00CE596B"/>
    <w:rsid w:val="00CE5B80"/>
    <w:rsid w:val="00CE5CB1"/>
    <w:rsid w:val="00CE5F47"/>
    <w:rsid w:val="00CE5F4A"/>
    <w:rsid w:val="00CE68C5"/>
    <w:rsid w:val="00CE6905"/>
    <w:rsid w:val="00CE6D6E"/>
    <w:rsid w:val="00CE6E5F"/>
    <w:rsid w:val="00CE773C"/>
    <w:rsid w:val="00CE7D82"/>
    <w:rsid w:val="00CF0169"/>
    <w:rsid w:val="00CF03DF"/>
    <w:rsid w:val="00CF0C62"/>
    <w:rsid w:val="00CF0DB2"/>
    <w:rsid w:val="00CF0E32"/>
    <w:rsid w:val="00CF11B5"/>
    <w:rsid w:val="00CF18EB"/>
    <w:rsid w:val="00CF1A4F"/>
    <w:rsid w:val="00CF2370"/>
    <w:rsid w:val="00CF23D0"/>
    <w:rsid w:val="00CF273A"/>
    <w:rsid w:val="00CF2E03"/>
    <w:rsid w:val="00CF338E"/>
    <w:rsid w:val="00CF3481"/>
    <w:rsid w:val="00CF383A"/>
    <w:rsid w:val="00CF3AA0"/>
    <w:rsid w:val="00CF3CA5"/>
    <w:rsid w:val="00CF481B"/>
    <w:rsid w:val="00CF4CEC"/>
    <w:rsid w:val="00CF4F6F"/>
    <w:rsid w:val="00CF5515"/>
    <w:rsid w:val="00CF57DB"/>
    <w:rsid w:val="00CF581E"/>
    <w:rsid w:val="00CF58CD"/>
    <w:rsid w:val="00CF5C88"/>
    <w:rsid w:val="00CF6CCC"/>
    <w:rsid w:val="00CF6D70"/>
    <w:rsid w:val="00CF6F02"/>
    <w:rsid w:val="00CF7212"/>
    <w:rsid w:val="00CF7250"/>
    <w:rsid w:val="00CF7417"/>
    <w:rsid w:val="00CF75C0"/>
    <w:rsid w:val="00CF7AF8"/>
    <w:rsid w:val="00D00C20"/>
    <w:rsid w:val="00D00FD7"/>
    <w:rsid w:val="00D012CF"/>
    <w:rsid w:val="00D01842"/>
    <w:rsid w:val="00D0272A"/>
    <w:rsid w:val="00D02933"/>
    <w:rsid w:val="00D02DFB"/>
    <w:rsid w:val="00D02FE6"/>
    <w:rsid w:val="00D033C0"/>
    <w:rsid w:val="00D038B3"/>
    <w:rsid w:val="00D03A76"/>
    <w:rsid w:val="00D03AC4"/>
    <w:rsid w:val="00D03C30"/>
    <w:rsid w:val="00D04003"/>
    <w:rsid w:val="00D04DA1"/>
    <w:rsid w:val="00D05E8D"/>
    <w:rsid w:val="00D06275"/>
    <w:rsid w:val="00D06503"/>
    <w:rsid w:val="00D0713C"/>
    <w:rsid w:val="00D0759D"/>
    <w:rsid w:val="00D077FA"/>
    <w:rsid w:val="00D07B01"/>
    <w:rsid w:val="00D07E35"/>
    <w:rsid w:val="00D110AB"/>
    <w:rsid w:val="00D113DB"/>
    <w:rsid w:val="00D1148A"/>
    <w:rsid w:val="00D11803"/>
    <w:rsid w:val="00D11A46"/>
    <w:rsid w:val="00D11A6E"/>
    <w:rsid w:val="00D11AAE"/>
    <w:rsid w:val="00D11B2A"/>
    <w:rsid w:val="00D11CFE"/>
    <w:rsid w:val="00D11FAC"/>
    <w:rsid w:val="00D1209E"/>
    <w:rsid w:val="00D120EE"/>
    <w:rsid w:val="00D122CC"/>
    <w:rsid w:val="00D124D5"/>
    <w:rsid w:val="00D12C06"/>
    <w:rsid w:val="00D12D78"/>
    <w:rsid w:val="00D13013"/>
    <w:rsid w:val="00D13426"/>
    <w:rsid w:val="00D1343E"/>
    <w:rsid w:val="00D139BE"/>
    <w:rsid w:val="00D13ACA"/>
    <w:rsid w:val="00D13CB2"/>
    <w:rsid w:val="00D14110"/>
    <w:rsid w:val="00D14459"/>
    <w:rsid w:val="00D1482B"/>
    <w:rsid w:val="00D149E8"/>
    <w:rsid w:val="00D14A6F"/>
    <w:rsid w:val="00D14BBB"/>
    <w:rsid w:val="00D14CCE"/>
    <w:rsid w:val="00D14FDE"/>
    <w:rsid w:val="00D152EF"/>
    <w:rsid w:val="00D1544E"/>
    <w:rsid w:val="00D15513"/>
    <w:rsid w:val="00D15572"/>
    <w:rsid w:val="00D1576B"/>
    <w:rsid w:val="00D15F2B"/>
    <w:rsid w:val="00D1607C"/>
    <w:rsid w:val="00D1628F"/>
    <w:rsid w:val="00D162BE"/>
    <w:rsid w:val="00D16C7C"/>
    <w:rsid w:val="00D16F88"/>
    <w:rsid w:val="00D17366"/>
    <w:rsid w:val="00D178FD"/>
    <w:rsid w:val="00D17C35"/>
    <w:rsid w:val="00D17F8F"/>
    <w:rsid w:val="00D20B87"/>
    <w:rsid w:val="00D20C3F"/>
    <w:rsid w:val="00D20D26"/>
    <w:rsid w:val="00D20E13"/>
    <w:rsid w:val="00D20E6C"/>
    <w:rsid w:val="00D20F5A"/>
    <w:rsid w:val="00D21140"/>
    <w:rsid w:val="00D21310"/>
    <w:rsid w:val="00D21A05"/>
    <w:rsid w:val="00D21B63"/>
    <w:rsid w:val="00D21F70"/>
    <w:rsid w:val="00D2231E"/>
    <w:rsid w:val="00D22568"/>
    <w:rsid w:val="00D22802"/>
    <w:rsid w:val="00D229E2"/>
    <w:rsid w:val="00D2364D"/>
    <w:rsid w:val="00D23696"/>
    <w:rsid w:val="00D23789"/>
    <w:rsid w:val="00D23BE2"/>
    <w:rsid w:val="00D24901"/>
    <w:rsid w:val="00D249C1"/>
    <w:rsid w:val="00D24D3C"/>
    <w:rsid w:val="00D24D94"/>
    <w:rsid w:val="00D25162"/>
    <w:rsid w:val="00D253C2"/>
    <w:rsid w:val="00D2553A"/>
    <w:rsid w:val="00D25771"/>
    <w:rsid w:val="00D25911"/>
    <w:rsid w:val="00D2591D"/>
    <w:rsid w:val="00D26290"/>
    <w:rsid w:val="00D2656B"/>
    <w:rsid w:val="00D265FD"/>
    <w:rsid w:val="00D269B1"/>
    <w:rsid w:val="00D26C33"/>
    <w:rsid w:val="00D26CB0"/>
    <w:rsid w:val="00D26DF5"/>
    <w:rsid w:val="00D27523"/>
    <w:rsid w:val="00D27B44"/>
    <w:rsid w:val="00D27B50"/>
    <w:rsid w:val="00D27E58"/>
    <w:rsid w:val="00D3083F"/>
    <w:rsid w:val="00D309C3"/>
    <w:rsid w:val="00D30BA7"/>
    <w:rsid w:val="00D31244"/>
    <w:rsid w:val="00D31750"/>
    <w:rsid w:val="00D31B75"/>
    <w:rsid w:val="00D31D50"/>
    <w:rsid w:val="00D31F14"/>
    <w:rsid w:val="00D3302C"/>
    <w:rsid w:val="00D333CC"/>
    <w:rsid w:val="00D33AC0"/>
    <w:rsid w:val="00D33EFA"/>
    <w:rsid w:val="00D33F7A"/>
    <w:rsid w:val="00D3425B"/>
    <w:rsid w:val="00D34957"/>
    <w:rsid w:val="00D34C44"/>
    <w:rsid w:val="00D3565F"/>
    <w:rsid w:val="00D35C8E"/>
    <w:rsid w:val="00D361A4"/>
    <w:rsid w:val="00D365A1"/>
    <w:rsid w:val="00D36857"/>
    <w:rsid w:val="00D36AAA"/>
    <w:rsid w:val="00D36EB7"/>
    <w:rsid w:val="00D3730C"/>
    <w:rsid w:val="00D374B9"/>
    <w:rsid w:val="00D37811"/>
    <w:rsid w:val="00D37EDF"/>
    <w:rsid w:val="00D40629"/>
    <w:rsid w:val="00D40679"/>
    <w:rsid w:val="00D40690"/>
    <w:rsid w:val="00D40CDA"/>
    <w:rsid w:val="00D40E46"/>
    <w:rsid w:val="00D40E9B"/>
    <w:rsid w:val="00D41406"/>
    <w:rsid w:val="00D415C6"/>
    <w:rsid w:val="00D41733"/>
    <w:rsid w:val="00D41CCE"/>
    <w:rsid w:val="00D41E74"/>
    <w:rsid w:val="00D4236C"/>
    <w:rsid w:val="00D42565"/>
    <w:rsid w:val="00D42591"/>
    <w:rsid w:val="00D4276D"/>
    <w:rsid w:val="00D42A03"/>
    <w:rsid w:val="00D42B3E"/>
    <w:rsid w:val="00D4301C"/>
    <w:rsid w:val="00D43266"/>
    <w:rsid w:val="00D434A0"/>
    <w:rsid w:val="00D43E68"/>
    <w:rsid w:val="00D44537"/>
    <w:rsid w:val="00D4512D"/>
    <w:rsid w:val="00D45441"/>
    <w:rsid w:val="00D458A6"/>
    <w:rsid w:val="00D45C1E"/>
    <w:rsid w:val="00D45E2A"/>
    <w:rsid w:val="00D45FAC"/>
    <w:rsid w:val="00D46908"/>
    <w:rsid w:val="00D46E3D"/>
    <w:rsid w:val="00D46F46"/>
    <w:rsid w:val="00D4770C"/>
    <w:rsid w:val="00D47950"/>
    <w:rsid w:val="00D47A58"/>
    <w:rsid w:val="00D501E9"/>
    <w:rsid w:val="00D5047A"/>
    <w:rsid w:val="00D5055F"/>
    <w:rsid w:val="00D5066E"/>
    <w:rsid w:val="00D50735"/>
    <w:rsid w:val="00D50B43"/>
    <w:rsid w:val="00D513B0"/>
    <w:rsid w:val="00D513CF"/>
    <w:rsid w:val="00D5177D"/>
    <w:rsid w:val="00D51BBF"/>
    <w:rsid w:val="00D51E27"/>
    <w:rsid w:val="00D520D3"/>
    <w:rsid w:val="00D522E1"/>
    <w:rsid w:val="00D5241D"/>
    <w:rsid w:val="00D529A2"/>
    <w:rsid w:val="00D52E19"/>
    <w:rsid w:val="00D52F8C"/>
    <w:rsid w:val="00D531C7"/>
    <w:rsid w:val="00D53274"/>
    <w:rsid w:val="00D532F2"/>
    <w:rsid w:val="00D53473"/>
    <w:rsid w:val="00D53704"/>
    <w:rsid w:val="00D5385A"/>
    <w:rsid w:val="00D538D7"/>
    <w:rsid w:val="00D53914"/>
    <w:rsid w:val="00D539F4"/>
    <w:rsid w:val="00D53C10"/>
    <w:rsid w:val="00D53FC9"/>
    <w:rsid w:val="00D54556"/>
    <w:rsid w:val="00D5460E"/>
    <w:rsid w:val="00D5463B"/>
    <w:rsid w:val="00D547D4"/>
    <w:rsid w:val="00D54DB7"/>
    <w:rsid w:val="00D551E4"/>
    <w:rsid w:val="00D55E1F"/>
    <w:rsid w:val="00D55E4F"/>
    <w:rsid w:val="00D55F73"/>
    <w:rsid w:val="00D5608C"/>
    <w:rsid w:val="00D565A2"/>
    <w:rsid w:val="00D56D43"/>
    <w:rsid w:val="00D56D44"/>
    <w:rsid w:val="00D5727E"/>
    <w:rsid w:val="00D57623"/>
    <w:rsid w:val="00D577FF"/>
    <w:rsid w:val="00D57937"/>
    <w:rsid w:val="00D57A31"/>
    <w:rsid w:val="00D57CD2"/>
    <w:rsid w:val="00D60316"/>
    <w:rsid w:val="00D606E1"/>
    <w:rsid w:val="00D60810"/>
    <w:rsid w:val="00D60A26"/>
    <w:rsid w:val="00D613F5"/>
    <w:rsid w:val="00D6148F"/>
    <w:rsid w:val="00D61914"/>
    <w:rsid w:val="00D61BFE"/>
    <w:rsid w:val="00D61DE0"/>
    <w:rsid w:val="00D61F94"/>
    <w:rsid w:val="00D62822"/>
    <w:rsid w:val="00D62C51"/>
    <w:rsid w:val="00D62CCD"/>
    <w:rsid w:val="00D6345C"/>
    <w:rsid w:val="00D635AD"/>
    <w:rsid w:val="00D637C8"/>
    <w:rsid w:val="00D63931"/>
    <w:rsid w:val="00D63ADA"/>
    <w:rsid w:val="00D64330"/>
    <w:rsid w:val="00D6482B"/>
    <w:rsid w:val="00D64D7F"/>
    <w:rsid w:val="00D651FA"/>
    <w:rsid w:val="00D6587D"/>
    <w:rsid w:val="00D65C0C"/>
    <w:rsid w:val="00D65C6C"/>
    <w:rsid w:val="00D65E67"/>
    <w:rsid w:val="00D65F1E"/>
    <w:rsid w:val="00D65F61"/>
    <w:rsid w:val="00D66217"/>
    <w:rsid w:val="00D66329"/>
    <w:rsid w:val="00D66684"/>
    <w:rsid w:val="00D666BD"/>
    <w:rsid w:val="00D66702"/>
    <w:rsid w:val="00D668A2"/>
    <w:rsid w:val="00D670CC"/>
    <w:rsid w:val="00D6720B"/>
    <w:rsid w:val="00D67858"/>
    <w:rsid w:val="00D67CAB"/>
    <w:rsid w:val="00D67E3F"/>
    <w:rsid w:val="00D67E5C"/>
    <w:rsid w:val="00D67F86"/>
    <w:rsid w:val="00D7025B"/>
    <w:rsid w:val="00D705A8"/>
    <w:rsid w:val="00D707CD"/>
    <w:rsid w:val="00D70ED5"/>
    <w:rsid w:val="00D7177B"/>
    <w:rsid w:val="00D71CD8"/>
    <w:rsid w:val="00D71D49"/>
    <w:rsid w:val="00D7210C"/>
    <w:rsid w:val="00D722BD"/>
    <w:rsid w:val="00D722E3"/>
    <w:rsid w:val="00D723FA"/>
    <w:rsid w:val="00D72443"/>
    <w:rsid w:val="00D73679"/>
    <w:rsid w:val="00D73DEA"/>
    <w:rsid w:val="00D73F41"/>
    <w:rsid w:val="00D74184"/>
    <w:rsid w:val="00D74342"/>
    <w:rsid w:val="00D74423"/>
    <w:rsid w:val="00D746E2"/>
    <w:rsid w:val="00D74730"/>
    <w:rsid w:val="00D74F55"/>
    <w:rsid w:val="00D7553A"/>
    <w:rsid w:val="00D75AD8"/>
    <w:rsid w:val="00D75D4A"/>
    <w:rsid w:val="00D76423"/>
    <w:rsid w:val="00D76A19"/>
    <w:rsid w:val="00D76BE7"/>
    <w:rsid w:val="00D76C80"/>
    <w:rsid w:val="00D76D0C"/>
    <w:rsid w:val="00D76D97"/>
    <w:rsid w:val="00D76DCD"/>
    <w:rsid w:val="00D7763A"/>
    <w:rsid w:val="00D7787C"/>
    <w:rsid w:val="00D7796D"/>
    <w:rsid w:val="00D77A3A"/>
    <w:rsid w:val="00D77BD7"/>
    <w:rsid w:val="00D8018B"/>
    <w:rsid w:val="00D805AA"/>
    <w:rsid w:val="00D80644"/>
    <w:rsid w:val="00D80D87"/>
    <w:rsid w:val="00D8190B"/>
    <w:rsid w:val="00D819E0"/>
    <w:rsid w:val="00D828C3"/>
    <w:rsid w:val="00D82A02"/>
    <w:rsid w:val="00D82A78"/>
    <w:rsid w:val="00D8336A"/>
    <w:rsid w:val="00D83493"/>
    <w:rsid w:val="00D83496"/>
    <w:rsid w:val="00D836DE"/>
    <w:rsid w:val="00D84088"/>
    <w:rsid w:val="00D8462C"/>
    <w:rsid w:val="00D8496B"/>
    <w:rsid w:val="00D84F4E"/>
    <w:rsid w:val="00D85492"/>
    <w:rsid w:val="00D85571"/>
    <w:rsid w:val="00D8686B"/>
    <w:rsid w:val="00D8699D"/>
    <w:rsid w:val="00D869F5"/>
    <w:rsid w:val="00D873E6"/>
    <w:rsid w:val="00D8753E"/>
    <w:rsid w:val="00D87D97"/>
    <w:rsid w:val="00D906FC"/>
    <w:rsid w:val="00D90DAC"/>
    <w:rsid w:val="00D910D6"/>
    <w:rsid w:val="00D913B3"/>
    <w:rsid w:val="00D916B5"/>
    <w:rsid w:val="00D918DD"/>
    <w:rsid w:val="00D9192F"/>
    <w:rsid w:val="00D9217C"/>
    <w:rsid w:val="00D92207"/>
    <w:rsid w:val="00D92400"/>
    <w:rsid w:val="00D92685"/>
    <w:rsid w:val="00D92AE9"/>
    <w:rsid w:val="00D92BAF"/>
    <w:rsid w:val="00D93835"/>
    <w:rsid w:val="00D93923"/>
    <w:rsid w:val="00D93D82"/>
    <w:rsid w:val="00D942E1"/>
    <w:rsid w:val="00D9479E"/>
    <w:rsid w:val="00D9488B"/>
    <w:rsid w:val="00D94CE4"/>
    <w:rsid w:val="00D94D1A"/>
    <w:rsid w:val="00D94F38"/>
    <w:rsid w:val="00D9580A"/>
    <w:rsid w:val="00D9595D"/>
    <w:rsid w:val="00D95BD9"/>
    <w:rsid w:val="00D95FB5"/>
    <w:rsid w:val="00D9605B"/>
    <w:rsid w:val="00D960F6"/>
    <w:rsid w:val="00D961AD"/>
    <w:rsid w:val="00D967BC"/>
    <w:rsid w:val="00D96A0F"/>
    <w:rsid w:val="00D96C9A"/>
    <w:rsid w:val="00D96F70"/>
    <w:rsid w:val="00D96FA9"/>
    <w:rsid w:val="00D970CD"/>
    <w:rsid w:val="00D970CF"/>
    <w:rsid w:val="00D97103"/>
    <w:rsid w:val="00D973D1"/>
    <w:rsid w:val="00D974E4"/>
    <w:rsid w:val="00D97743"/>
    <w:rsid w:val="00D97D0C"/>
    <w:rsid w:val="00DA0158"/>
    <w:rsid w:val="00DA028D"/>
    <w:rsid w:val="00DA0C51"/>
    <w:rsid w:val="00DA0D7D"/>
    <w:rsid w:val="00DA0E57"/>
    <w:rsid w:val="00DA0FAB"/>
    <w:rsid w:val="00DA142B"/>
    <w:rsid w:val="00DA16F9"/>
    <w:rsid w:val="00DA19E6"/>
    <w:rsid w:val="00DA26D4"/>
    <w:rsid w:val="00DA28D1"/>
    <w:rsid w:val="00DA2D4B"/>
    <w:rsid w:val="00DA2D5A"/>
    <w:rsid w:val="00DA3436"/>
    <w:rsid w:val="00DA3604"/>
    <w:rsid w:val="00DA376C"/>
    <w:rsid w:val="00DA3C65"/>
    <w:rsid w:val="00DA4680"/>
    <w:rsid w:val="00DA46EE"/>
    <w:rsid w:val="00DA492A"/>
    <w:rsid w:val="00DA49C7"/>
    <w:rsid w:val="00DA4EAC"/>
    <w:rsid w:val="00DA4F03"/>
    <w:rsid w:val="00DA5177"/>
    <w:rsid w:val="00DA53AC"/>
    <w:rsid w:val="00DA582C"/>
    <w:rsid w:val="00DA63A6"/>
    <w:rsid w:val="00DA65F2"/>
    <w:rsid w:val="00DA6B9E"/>
    <w:rsid w:val="00DA6D3D"/>
    <w:rsid w:val="00DA6E7C"/>
    <w:rsid w:val="00DA7216"/>
    <w:rsid w:val="00DA7735"/>
    <w:rsid w:val="00DB010E"/>
    <w:rsid w:val="00DB0C7B"/>
    <w:rsid w:val="00DB16BC"/>
    <w:rsid w:val="00DB20C9"/>
    <w:rsid w:val="00DB22A6"/>
    <w:rsid w:val="00DB22CB"/>
    <w:rsid w:val="00DB277C"/>
    <w:rsid w:val="00DB2798"/>
    <w:rsid w:val="00DB2929"/>
    <w:rsid w:val="00DB2CB3"/>
    <w:rsid w:val="00DB3139"/>
    <w:rsid w:val="00DB341F"/>
    <w:rsid w:val="00DB3482"/>
    <w:rsid w:val="00DB386F"/>
    <w:rsid w:val="00DB3BDB"/>
    <w:rsid w:val="00DB3FD9"/>
    <w:rsid w:val="00DB492C"/>
    <w:rsid w:val="00DB49D2"/>
    <w:rsid w:val="00DB4A0B"/>
    <w:rsid w:val="00DB4EE3"/>
    <w:rsid w:val="00DB522D"/>
    <w:rsid w:val="00DB52FE"/>
    <w:rsid w:val="00DB5CA0"/>
    <w:rsid w:val="00DB6108"/>
    <w:rsid w:val="00DB6B0C"/>
    <w:rsid w:val="00DB6D66"/>
    <w:rsid w:val="00DB7482"/>
    <w:rsid w:val="00DB74B0"/>
    <w:rsid w:val="00DB7D81"/>
    <w:rsid w:val="00DC00B1"/>
    <w:rsid w:val="00DC00DE"/>
    <w:rsid w:val="00DC01FA"/>
    <w:rsid w:val="00DC135C"/>
    <w:rsid w:val="00DC159F"/>
    <w:rsid w:val="00DC1AB4"/>
    <w:rsid w:val="00DC1CE7"/>
    <w:rsid w:val="00DC1E2B"/>
    <w:rsid w:val="00DC1E7E"/>
    <w:rsid w:val="00DC1F3F"/>
    <w:rsid w:val="00DC2399"/>
    <w:rsid w:val="00DC2A6D"/>
    <w:rsid w:val="00DC40DA"/>
    <w:rsid w:val="00DC498A"/>
    <w:rsid w:val="00DC4AC4"/>
    <w:rsid w:val="00DC4B2D"/>
    <w:rsid w:val="00DC4D46"/>
    <w:rsid w:val="00DC4EB8"/>
    <w:rsid w:val="00DC4EC5"/>
    <w:rsid w:val="00DC5540"/>
    <w:rsid w:val="00DC5B52"/>
    <w:rsid w:val="00DC5BE9"/>
    <w:rsid w:val="00DC6D39"/>
    <w:rsid w:val="00DC7D4D"/>
    <w:rsid w:val="00DD03BA"/>
    <w:rsid w:val="00DD0C83"/>
    <w:rsid w:val="00DD0DF3"/>
    <w:rsid w:val="00DD1B03"/>
    <w:rsid w:val="00DD1CA6"/>
    <w:rsid w:val="00DD210B"/>
    <w:rsid w:val="00DD22F1"/>
    <w:rsid w:val="00DD2580"/>
    <w:rsid w:val="00DD2744"/>
    <w:rsid w:val="00DD29E0"/>
    <w:rsid w:val="00DD2B0A"/>
    <w:rsid w:val="00DD2C1F"/>
    <w:rsid w:val="00DD2D92"/>
    <w:rsid w:val="00DD2E4E"/>
    <w:rsid w:val="00DD34F2"/>
    <w:rsid w:val="00DD34F9"/>
    <w:rsid w:val="00DD375A"/>
    <w:rsid w:val="00DD3B96"/>
    <w:rsid w:val="00DD4971"/>
    <w:rsid w:val="00DD4F6A"/>
    <w:rsid w:val="00DD563F"/>
    <w:rsid w:val="00DD5752"/>
    <w:rsid w:val="00DD58C4"/>
    <w:rsid w:val="00DD5998"/>
    <w:rsid w:val="00DD5FC2"/>
    <w:rsid w:val="00DD6103"/>
    <w:rsid w:val="00DD6436"/>
    <w:rsid w:val="00DD6588"/>
    <w:rsid w:val="00DD6762"/>
    <w:rsid w:val="00DD68AE"/>
    <w:rsid w:val="00DD7195"/>
    <w:rsid w:val="00DD7429"/>
    <w:rsid w:val="00DD76E4"/>
    <w:rsid w:val="00DD7E6B"/>
    <w:rsid w:val="00DE011F"/>
    <w:rsid w:val="00DE0139"/>
    <w:rsid w:val="00DE0268"/>
    <w:rsid w:val="00DE03D7"/>
    <w:rsid w:val="00DE0578"/>
    <w:rsid w:val="00DE07A9"/>
    <w:rsid w:val="00DE0B7C"/>
    <w:rsid w:val="00DE0D19"/>
    <w:rsid w:val="00DE13D2"/>
    <w:rsid w:val="00DE16FE"/>
    <w:rsid w:val="00DE1925"/>
    <w:rsid w:val="00DE1EDB"/>
    <w:rsid w:val="00DE1EFE"/>
    <w:rsid w:val="00DE2128"/>
    <w:rsid w:val="00DE2259"/>
    <w:rsid w:val="00DE22C0"/>
    <w:rsid w:val="00DE25F2"/>
    <w:rsid w:val="00DE26B4"/>
    <w:rsid w:val="00DE26FF"/>
    <w:rsid w:val="00DE284B"/>
    <w:rsid w:val="00DE2A36"/>
    <w:rsid w:val="00DE312D"/>
    <w:rsid w:val="00DE32BD"/>
    <w:rsid w:val="00DE34CF"/>
    <w:rsid w:val="00DE3948"/>
    <w:rsid w:val="00DE3CA9"/>
    <w:rsid w:val="00DE419A"/>
    <w:rsid w:val="00DE4580"/>
    <w:rsid w:val="00DE48C8"/>
    <w:rsid w:val="00DE4943"/>
    <w:rsid w:val="00DE501C"/>
    <w:rsid w:val="00DE54C1"/>
    <w:rsid w:val="00DE5566"/>
    <w:rsid w:val="00DE5977"/>
    <w:rsid w:val="00DE5A86"/>
    <w:rsid w:val="00DE5FAE"/>
    <w:rsid w:val="00DE6014"/>
    <w:rsid w:val="00DE6549"/>
    <w:rsid w:val="00DE66B8"/>
    <w:rsid w:val="00DE674F"/>
    <w:rsid w:val="00DE6B9E"/>
    <w:rsid w:val="00DE6F9F"/>
    <w:rsid w:val="00DE717A"/>
    <w:rsid w:val="00DE7714"/>
    <w:rsid w:val="00DE774D"/>
    <w:rsid w:val="00DE7812"/>
    <w:rsid w:val="00DE7D7A"/>
    <w:rsid w:val="00DF051A"/>
    <w:rsid w:val="00DF0863"/>
    <w:rsid w:val="00DF0C04"/>
    <w:rsid w:val="00DF1688"/>
    <w:rsid w:val="00DF18D3"/>
    <w:rsid w:val="00DF1C74"/>
    <w:rsid w:val="00DF23BB"/>
    <w:rsid w:val="00DF245B"/>
    <w:rsid w:val="00DF2821"/>
    <w:rsid w:val="00DF2E97"/>
    <w:rsid w:val="00DF3100"/>
    <w:rsid w:val="00DF34DE"/>
    <w:rsid w:val="00DF3898"/>
    <w:rsid w:val="00DF3A97"/>
    <w:rsid w:val="00DF3C4A"/>
    <w:rsid w:val="00DF405E"/>
    <w:rsid w:val="00DF40B2"/>
    <w:rsid w:val="00DF4833"/>
    <w:rsid w:val="00DF4E02"/>
    <w:rsid w:val="00DF4F93"/>
    <w:rsid w:val="00DF4FF4"/>
    <w:rsid w:val="00DF5931"/>
    <w:rsid w:val="00DF5A5C"/>
    <w:rsid w:val="00DF5C35"/>
    <w:rsid w:val="00DF5E12"/>
    <w:rsid w:val="00DF5F17"/>
    <w:rsid w:val="00DF6174"/>
    <w:rsid w:val="00DF65A4"/>
    <w:rsid w:val="00DF66C3"/>
    <w:rsid w:val="00DF673E"/>
    <w:rsid w:val="00DF69D4"/>
    <w:rsid w:val="00DF78D0"/>
    <w:rsid w:val="00DF7950"/>
    <w:rsid w:val="00DF7BE8"/>
    <w:rsid w:val="00DF7D52"/>
    <w:rsid w:val="00DF7E7B"/>
    <w:rsid w:val="00E0007C"/>
    <w:rsid w:val="00E0057A"/>
    <w:rsid w:val="00E006F5"/>
    <w:rsid w:val="00E00727"/>
    <w:rsid w:val="00E009AC"/>
    <w:rsid w:val="00E00CC7"/>
    <w:rsid w:val="00E00FAB"/>
    <w:rsid w:val="00E01073"/>
    <w:rsid w:val="00E016DA"/>
    <w:rsid w:val="00E017DF"/>
    <w:rsid w:val="00E01BF3"/>
    <w:rsid w:val="00E01E64"/>
    <w:rsid w:val="00E01FC8"/>
    <w:rsid w:val="00E02062"/>
    <w:rsid w:val="00E0209B"/>
    <w:rsid w:val="00E02385"/>
    <w:rsid w:val="00E0263A"/>
    <w:rsid w:val="00E0285B"/>
    <w:rsid w:val="00E02B0F"/>
    <w:rsid w:val="00E02D88"/>
    <w:rsid w:val="00E02FDE"/>
    <w:rsid w:val="00E0319E"/>
    <w:rsid w:val="00E03339"/>
    <w:rsid w:val="00E037AD"/>
    <w:rsid w:val="00E04351"/>
    <w:rsid w:val="00E04607"/>
    <w:rsid w:val="00E046CA"/>
    <w:rsid w:val="00E04935"/>
    <w:rsid w:val="00E04CE3"/>
    <w:rsid w:val="00E04D18"/>
    <w:rsid w:val="00E04EC3"/>
    <w:rsid w:val="00E05095"/>
    <w:rsid w:val="00E05177"/>
    <w:rsid w:val="00E0520E"/>
    <w:rsid w:val="00E05574"/>
    <w:rsid w:val="00E05BEA"/>
    <w:rsid w:val="00E05D7F"/>
    <w:rsid w:val="00E06967"/>
    <w:rsid w:val="00E06D6E"/>
    <w:rsid w:val="00E077AB"/>
    <w:rsid w:val="00E07F24"/>
    <w:rsid w:val="00E10C24"/>
    <w:rsid w:val="00E10F50"/>
    <w:rsid w:val="00E10FAA"/>
    <w:rsid w:val="00E11954"/>
    <w:rsid w:val="00E11DAE"/>
    <w:rsid w:val="00E11DEF"/>
    <w:rsid w:val="00E11E57"/>
    <w:rsid w:val="00E11F3B"/>
    <w:rsid w:val="00E120EE"/>
    <w:rsid w:val="00E123A9"/>
    <w:rsid w:val="00E12EBA"/>
    <w:rsid w:val="00E13569"/>
    <w:rsid w:val="00E1384C"/>
    <w:rsid w:val="00E13A80"/>
    <w:rsid w:val="00E15373"/>
    <w:rsid w:val="00E156B4"/>
    <w:rsid w:val="00E15B2A"/>
    <w:rsid w:val="00E1643A"/>
    <w:rsid w:val="00E1653C"/>
    <w:rsid w:val="00E16683"/>
    <w:rsid w:val="00E166B3"/>
    <w:rsid w:val="00E168F9"/>
    <w:rsid w:val="00E16B15"/>
    <w:rsid w:val="00E16C43"/>
    <w:rsid w:val="00E16C7E"/>
    <w:rsid w:val="00E16F64"/>
    <w:rsid w:val="00E1706A"/>
    <w:rsid w:val="00E17344"/>
    <w:rsid w:val="00E1734B"/>
    <w:rsid w:val="00E17684"/>
    <w:rsid w:val="00E177C5"/>
    <w:rsid w:val="00E20142"/>
    <w:rsid w:val="00E207FA"/>
    <w:rsid w:val="00E20AE7"/>
    <w:rsid w:val="00E210F8"/>
    <w:rsid w:val="00E2117E"/>
    <w:rsid w:val="00E214DA"/>
    <w:rsid w:val="00E214E9"/>
    <w:rsid w:val="00E2194F"/>
    <w:rsid w:val="00E21BC9"/>
    <w:rsid w:val="00E21E69"/>
    <w:rsid w:val="00E21EC7"/>
    <w:rsid w:val="00E21F84"/>
    <w:rsid w:val="00E22422"/>
    <w:rsid w:val="00E226D9"/>
    <w:rsid w:val="00E2290B"/>
    <w:rsid w:val="00E229FB"/>
    <w:rsid w:val="00E22BD4"/>
    <w:rsid w:val="00E22D0C"/>
    <w:rsid w:val="00E23291"/>
    <w:rsid w:val="00E23A78"/>
    <w:rsid w:val="00E23BC5"/>
    <w:rsid w:val="00E23BF4"/>
    <w:rsid w:val="00E23CD6"/>
    <w:rsid w:val="00E23EB9"/>
    <w:rsid w:val="00E243B9"/>
    <w:rsid w:val="00E24457"/>
    <w:rsid w:val="00E24893"/>
    <w:rsid w:val="00E24C40"/>
    <w:rsid w:val="00E24F09"/>
    <w:rsid w:val="00E252D7"/>
    <w:rsid w:val="00E252F9"/>
    <w:rsid w:val="00E253BB"/>
    <w:rsid w:val="00E2543B"/>
    <w:rsid w:val="00E25630"/>
    <w:rsid w:val="00E25821"/>
    <w:rsid w:val="00E25AF2"/>
    <w:rsid w:val="00E25C10"/>
    <w:rsid w:val="00E25ED8"/>
    <w:rsid w:val="00E26BE8"/>
    <w:rsid w:val="00E30A2D"/>
    <w:rsid w:val="00E30A4A"/>
    <w:rsid w:val="00E30ABE"/>
    <w:rsid w:val="00E30CD6"/>
    <w:rsid w:val="00E30FBF"/>
    <w:rsid w:val="00E31268"/>
    <w:rsid w:val="00E3129B"/>
    <w:rsid w:val="00E31AAF"/>
    <w:rsid w:val="00E31CD2"/>
    <w:rsid w:val="00E31F69"/>
    <w:rsid w:val="00E3235F"/>
    <w:rsid w:val="00E32CF7"/>
    <w:rsid w:val="00E33101"/>
    <w:rsid w:val="00E33368"/>
    <w:rsid w:val="00E3352D"/>
    <w:rsid w:val="00E33ACC"/>
    <w:rsid w:val="00E33CB5"/>
    <w:rsid w:val="00E33CE2"/>
    <w:rsid w:val="00E33DB6"/>
    <w:rsid w:val="00E33FB0"/>
    <w:rsid w:val="00E33FF0"/>
    <w:rsid w:val="00E34065"/>
    <w:rsid w:val="00E340F5"/>
    <w:rsid w:val="00E341AB"/>
    <w:rsid w:val="00E341E5"/>
    <w:rsid w:val="00E34AA0"/>
    <w:rsid w:val="00E35191"/>
    <w:rsid w:val="00E351F6"/>
    <w:rsid w:val="00E355E7"/>
    <w:rsid w:val="00E35F71"/>
    <w:rsid w:val="00E36602"/>
    <w:rsid w:val="00E3696B"/>
    <w:rsid w:val="00E3729F"/>
    <w:rsid w:val="00E3785C"/>
    <w:rsid w:val="00E37FD5"/>
    <w:rsid w:val="00E401A5"/>
    <w:rsid w:val="00E40484"/>
    <w:rsid w:val="00E404BA"/>
    <w:rsid w:val="00E4093D"/>
    <w:rsid w:val="00E40C47"/>
    <w:rsid w:val="00E40D8A"/>
    <w:rsid w:val="00E40E64"/>
    <w:rsid w:val="00E40EE4"/>
    <w:rsid w:val="00E410A6"/>
    <w:rsid w:val="00E410EC"/>
    <w:rsid w:val="00E4116E"/>
    <w:rsid w:val="00E41338"/>
    <w:rsid w:val="00E418E7"/>
    <w:rsid w:val="00E41952"/>
    <w:rsid w:val="00E41BE4"/>
    <w:rsid w:val="00E41ED7"/>
    <w:rsid w:val="00E4240B"/>
    <w:rsid w:val="00E427EA"/>
    <w:rsid w:val="00E42BDF"/>
    <w:rsid w:val="00E42C1E"/>
    <w:rsid w:val="00E431B5"/>
    <w:rsid w:val="00E4329F"/>
    <w:rsid w:val="00E43346"/>
    <w:rsid w:val="00E4357B"/>
    <w:rsid w:val="00E43DAA"/>
    <w:rsid w:val="00E442B5"/>
    <w:rsid w:val="00E447EA"/>
    <w:rsid w:val="00E44BA3"/>
    <w:rsid w:val="00E4504B"/>
    <w:rsid w:val="00E45175"/>
    <w:rsid w:val="00E451B1"/>
    <w:rsid w:val="00E453FA"/>
    <w:rsid w:val="00E45628"/>
    <w:rsid w:val="00E4565A"/>
    <w:rsid w:val="00E45F9D"/>
    <w:rsid w:val="00E4621A"/>
    <w:rsid w:val="00E46775"/>
    <w:rsid w:val="00E470BF"/>
    <w:rsid w:val="00E4740B"/>
    <w:rsid w:val="00E477BD"/>
    <w:rsid w:val="00E4799A"/>
    <w:rsid w:val="00E47CC3"/>
    <w:rsid w:val="00E50C00"/>
    <w:rsid w:val="00E51C8D"/>
    <w:rsid w:val="00E52103"/>
    <w:rsid w:val="00E5227E"/>
    <w:rsid w:val="00E52384"/>
    <w:rsid w:val="00E52386"/>
    <w:rsid w:val="00E524FA"/>
    <w:rsid w:val="00E5286A"/>
    <w:rsid w:val="00E53187"/>
    <w:rsid w:val="00E53CB3"/>
    <w:rsid w:val="00E53E28"/>
    <w:rsid w:val="00E54B7E"/>
    <w:rsid w:val="00E54FD6"/>
    <w:rsid w:val="00E55A89"/>
    <w:rsid w:val="00E55D20"/>
    <w:rsid w:val="00E55D9E"/>
    <w:rsid w:val="00E55DBD"/>
    <w:rsid w:val="00E55F67"/>
    <w:rsid w:val="00E56343"/>
    <w:rsid w:val="00E5665C"/>
    <w:rsid w:val="00E570E8"/>
    <w:rsid w:val="00E57473"/>
    <w:rsid w:val="00E57595"/>
    <w:rsid w:val="00E576B6"/>
    <w:rsid w:val="00E577C7"/>
    <w:rsid w:val="00E57A1E"/>
    <w:rsid w:val="00E57DBD"/>
    <w:rsid w:val="00E57F9F"/>
    <w:rsid w:val="00E60112"/>
    <w:rsid w:val="00E6046E"/>
    <w:rsid w:val="00E6050C"/>
    <w:rsid w:val="00E60675"/>
    <w:rsid w:val="00E60862"/>
    <w:rsid w:val="00E609B1"/>
    <w:rsid w:val="00E60A71"/>
    <w:rsid w:val="00E6138E"/>
    <w:rsid w:val="00E61853"/>
    <w:rsid w:val="00E61F44"/>
    <w:rsid w:val="00E62082"/>
    <w:rsid w:val="00E6257D"/>
    <w:rsid w:val="00E62616"/>
    <w:rsid w:val="00E62DC6"/>
    <w:rsid w:val="00E62E90"/>
    <w:rsid w:val="00E63D69"/>
    <w:rsid w:val="00E63E4E"/>
    <w:rsid w:val="00E63EBA"/>
    <w:rsid w:val="00E64166"/>
    <w:rsid w:val="00E64857"/>
    <w:rsid w:val="00E64D06"/>
    <w:rsid w:val="00E64FFB"/>
    <w:rsid w:val="00E65033"/>
    <w:rsid w:val="00E65195"/>
    <w:rsid w:val="00E654A1"/>
    <w:rsid w:val="00E6620D"/>
    <w:rsid w:val="00E6628B"/>
    <w:rsid w:val="00E6671F"/>
    <w:rsid w:val="00E668E4"/>
    <w:rsid w:val="00E669F3"/>
    <w:rsid w:val="00E66A2C"/>
    <w:rsid w:val="00E66A34"/>
    <w:rsid w:val="00E66C3D"/>
    <w:rsid w:val="00E66DF1"/>
    <w:rsid w:val="00E67704"/>
    <w:rsid w:val="00E67925"/>
    <w:rsid w:val="00E67A9C"/>
    <w:rsid w:val="00E67CFB"/>
    <w:rsid w:val="00E70037"/>
    <w:rsid w:val="00E7049E"/>
    <w:rsid w:val="00E70B44"/>
    <w:rsid w:val="00E70D08"/>
    <w:rsid w:val="00E7132D"/>
    <w:rsid w:val="00E713FE"/>
    <w:rsid w:val="00E7186E"/>
    <w:rsid w:val="00E720FD"/>
    <w:rsid w:val="00E725E9"/>
    <w:rsid w:val="00E7294B"/>
    <w:rsid w:val="00E72C38"/>
    <w:rsid w:val="00E72DE4"/>
    <w:rsid w:val="00E72F03"/>
    <w:rsid w:val="00E730DA"/>
    <w:rsid w:val="00E731B8"/>
    <w:rsid w:val="00E73321"/>
    <w:rsid w:val="00E73947"/>
    <w:rsid w:val="00E739A0"/>
    <w:rsid w:val="00E73A93"/>
    <w:rsid w:val="00E73F12"/>
    <w:rsid w:val="00E747F5"/>
    <w:rsid w:val="00E75BD0"/>
    <w:rsid w:val="00E75EE2"/>
    <w:rsid w:val="00E75F1C"/>
    <w:rsid w:val="00E76367"/>
    <w:rsid w:val="00E7686B"/>
    <w:rsid w:val="00E76A85"/>
    <w:rsid w:val="00E76BC6"/>
    <w:rsid w:val="00E770FD"/>
    <w:rsid w:val="00E771A3"/>
    <w:rsid w:val="00E77403"/>
    <w:rsid w:val="00E7765E"/>
    <w:rsid w:val="00E776C9"/>
    <w:rsid w:val="00E776DB"/>
    <w:rsid w:val="00E77721"/>
    <w:rsid w:val="00E77BBC"/>
    <w:rsid w:val="00E77C27"/>
    <w:rsid w:val="00E77DCB"/>
    <w:rsid w:val="00E80224"/>
    <w:rsid w:val="00E80764"/>
    <w:rsid w:val="00E80991"/>
    <w:rsid w:val="00E80CC9"/>
    <w:rsid w:val="00E8198D"/>
    <w:rsid w:val="00E81AEE"/>
    <w:rsid w:val="00E81CD5"/>
    <w:rsid w:val="00E81FDE"/>
    <w:rsid w:val="00E83598"/>
    <w:rsid w:val="00E83BE7"/>
    <w:rsid w:val="00E83C06"/>
    <w:rsid w:val="00E83C3C"/>
    <w:rsid w:val="00E83CF8"/>
    <w:rsid w:val="00E83D08"/>
    <w:rsid w:val="00E84180"/>
    <w:rsid w:val="00E84AA5"/>
    <w:rsid w:val="00E84C79"/>
    <w:rsid w:val="00E84FD0"/>
    <w:rsid w:val="00E857FB"/>
    <w:rsid w:val="00E863A6"/>
    <w:rsid w:val="00E86D15"/>
    <w:rsid w:val="00E86DB1"/>
    <w:rsid w:val="00E86FCD"/>
    <w:rsid w:val="00E87114"/>
    <w:rsid w:val="00E872FF"/>
    <w:rsid w:val="00E8741F"/>
    <w:rsid w:val="00E874BE"/>
    <w:rsid w:val="00E87AF5"/>
    <w:rsid w:val="00E9035F"/>
    <w:rsid w:val="00E907F0"/>
    <w:rsid w:val="00E90CEA"/>
    <w:rsid w:val="00E91507"/>
    <w:rsid w:val="00E91A1C"/>
    <w:rsid w:val="00E92041"/>
    <w:rsid w:val="00E921AA"/>
    <w:rsid w:val="00E924F7"/>
    <w:rsid w:val="00E927A5"/>
    <w:rsid w:val="00E930FA"/>
    <w:rsid w:val="00E93441"/>
    <w:rsid w:val="00E93666"/>
    <w:rsid w:val="00E937CC"/>
    <w:rsid w:val="00E93C79"/>
    <w:rsid w:val="00E93E98"/>
    <w:rsid w:val="00E940E3"/>
    <w:rsid w:val="00E943A9"/>
    <w:rsid w:val="00E9484D"/>
    <w:rsid w:val="00E949A9"/>
    <w:rsid w:val="00E94B11"/>
    <w:rsid w:val="00E94E09"/>
    <w:rsid w:val="00E963EC"/>
    <w:rsid w:val="00E96437"/>
    <w:rsid w:val="00E964A6"/>
    <w:rsid w:val="00E96F53"/>
    <w:rsid w:val="00E975EE"/>
    <w:rsid w:val="00E97623"/>
    <w:rsid w:val="00EA06D4"/>
    <w:rsid w:val="00EA094B"/>
    <w:rsid w:val="00EA0BEF"/>
    <w:rsid w:val="00EA0D43"/>
    <w:rsid w:val="00EA16AC"/>
    <w:rsid w:val="00EA17F3"/>
    <w:rsid w:val="00EA1D12"/>
    <w:rsid w:val="00EA2793"/>
    <w:rsid w:val="00EA27B5"/>
    <w:rsid w:val="00EA27DF"/>
    <w:rsid w:val="00EA3272"/>
    <w:rsid w:val="00EA3BCB"/>
    <w:rsid w:val="00EA3DC2"/>
    <w:rsid w:val="00EA4110"/>
    <w:rsid w:val="00EA48AF"/>
    <w:rsid w:val="00EA49C0"/>
    <w:rsid w:val="00EA4A81"/>
    <w:rsid w:val="00EA52AA"/>
    <w:rsid w:val="00EA597F"/>
    <w:rsid w:val="00EA607F"/>
    <w:rsid w:val="00EA6111"/>
    <w:rsid w:val="00EA6467"/>
    <w:rsid w:val="00EA6872"/>
    <w:rsid w:val="00EA691B"/>
    <w:rsid w:val="00EA69F9"/>
    <w:rsid w:val="00EA6A50"/>
    <w:rsid w:val="00EA6AA9"/>
    <w:rsid w:val="00EA6F10"/>
    <w:rsid w:val="00EA7113"/>
    <w:rsid w:val="00EA7C66"/>
    <w:rsid w:val="00EA7E7D"/>
    <w:rsid w:val="00EA7FCB"/>
    <w:rsid w:val="00EB0A60"/>
    <w:rsid w:val="00EB0E8C"/>
    <w:rsid w:val="00EB0F57"/>
    <w:rsid w:val="00EB15CC"/>
    <w:rsid w:val="00EB19FA"/>
    <w:rsid w:val="00EB1BE3"/>
    <w:rsid w:val="00EB275A"/>
    <w:rsid w:val="00EB2833"/>
    <w:rsid w:val="00EB2D19"/>
    <w:rsid w:val="00EB32DD"/>
    <w:rsid w:val="00EB339D"/>
    <w:rsid w:val="00EB3C9D"/>
    <w:rsid w:val="00EB4B58"/>
    <w:rsid w:val="00EB507D"/>
    <w:rsid w:val="00EB554E"/>
    <w:rsid w:val="00EB5FA0"/>
    <w:rsid w:val="00EB5FC9"/>
    <w:rsid w:val="00EB5FDA"/>
    <w:rsid w:val="00EB608D"/>
    <w:rsid w:val="00EB60B0"/>
    <w:rsid w:val="00EB6809"/>
    <w:rsid w:val="00EB704C"/>
    <w:rsid w:val="00EB732B"/>
    <w:rsid w:val="00EB78D9"/>
    <w:rsid w:val="00EB7A5B"/>
    <w:rsid w:val="00EB7CC6"/>
    <w:rsid w:val="00EC015D"/>
    <w:rsid w:val="00EC06FD"/>
    <w:rsid w:val="00EC0CAD"/>
    <w:rsid w:val="00EC1382"/>
    <w:rsid w:val="00EC1E53"/>
    <w:rsid w:val="00EC1ECB"/>
    <w:rsid w:val="00EC20E9"/>
    <w:rsid w:val="00EC2182"/>
    <w:rsid w:val="00EC259F"/>
    <w:rsid w:val="00EC27F9"/>
    <w:rsid w:val="00EC2998"/>
    <w:rsid w:val="00EC2AE5"/>
    <w:rsid w:val="00EC2D9D"/>
    <w:rsid w:val="00EC2F97"/>
    <w:rsid w:val="00EC340F"/>
    <w:rsid w:val="00EC3593"/>
    <w:rsid w:val="00EC35E7"/>
    <w:rsid w:val="00EC36D3"/>
    <w:rsid w:val="00EC3B34"/>
    <w:rsid w:val="00EC3E41"/>
    <w:rsid w:val="00EC3F78"/>
    <w:rsid w:val="00EC4232"/>
    <w:rsid w:val="00EC43AE"/>
    <w:rsid w:val="00EC4B9A"/>
    <w:rsid w:val="00EC4DAD"/>
    <w:rsid w:val="00EC4EB9"/>
    <w:rsid w:val="00EC4F28"/>
    <w:rsid w:val="00EC4F54"/>
    <w:rsid w:val="00EC5280"/>
    <w:rsid w:val="00EC6030"/>
    <w:rsid w:val="00EC6363"/>
    <w:rsid w:val="00EC646A"/>
    <w:rsid w:val="00EC66D4"/>
    <w:rsid w:val="00EC6C30"/>
    <w:rsid w:val="00EC6E00"/>
    <w:rsid w:val="00EC713A"/>
    <w:rsid w:val="00EC7366"/>
    <w:rsid w:val="00EC7EDF"/>
    <w:rsid w:val="00ED000A"/>
    <w:rsid w:val="00ED0360"/>
    <w:rsid w:val="00ED056A"/>
    <w:rsid w:val="00ED06F3"/>
    <w:rsid w:val="00ED0C0A"/>
    <w:rsid w:val="00ED0CF2"/>
    <w:rsid w:val="00ED0ECB"/>
    <w:rsid w:val="00ED13DE"/>
    <w:rsid w:val="00ED179F"/>
    <w:rsid w:val="00ED1DCC"/>
    <w:rsid w:val="00ED2139"/>
    <w:rsid w:val="00ED21B2"/>
    <w:rsid w:val="00ED2257"/>
    <w:rsid w:val="00ED2402"/>
    <w:rsid w:val="00ED29F2"/>
    <w:rsid w:val="00ED2E2E"/>
    <w:rsid w:val="00ED3CD9"/>
    <w:rsid w:val="00ED40CC"/>
    <w:rsid w:val="00ED42EC"/>
    <w:rsid w:val="00ED463E"/>
    <w:rsid w:val="00ED468B"/>
    <w:rsid w:val="00ED474E"/>
    <w:rsid w:val="00ED4BA0"/>
    <w:rsid w:val="00ED53B0"/>
    <w:rsid w:val="00ED56B3"/>
    <w:rsid w:val="00ED60F9"/>
    <w:rsid w:val="00ED63BB"/>
    <w:rsid w:val="00ED69A0"/>
    <w:rsid w:val="00ED6EF8"/>
    <w:rsid w:val="00ED70CC"/>
    <w:rsid w:val="00ED71EA"/>
    <w:rsid w:val="00ED734B"/>
    <w:rsid w:val="00ED7490"/>
    <w:rsid w:val="00ED7767"/>
    <w:rsid w:val="00ED792F"/>
    <w:rsid w:val="00ED7A27"/>
    <w:rsid w:val="00ED7E61"/>
    <w:rsid w:val="00ED7F2D"/>
    <w:rsid w:val="00EE03C2"/>
    <w:rsid w:val="00EE0471"/>
    <w:rsid w:val="00EE0B63"/>
    <w:rsid w:val="00EE0E0C"/>
    <w:rsid w:val="00EE1109"/>
    <w:rsid w:val="00EE1BFD"/>
    <w:rsid w:val="00EE1EA0"/>
    <w:rsid w:val="00EE25F7"/>
    <w:rsid w:val="00EE2778"/>
    <w:rsid w:val="00EE32D1"/>
    <w:rsid w:val="00EE3492"/>
    <w:rsid w:val="00EE377F"/>
    <w:rsid w:val="00EE3911"/>
    <w:rsid w:val="00EE3BDF"/>
    <w:rsid w:val="00EE3E51"/>
    <w:rsid w:val="00EE4356"/>
    <w:rsid w:val="00EE4BB1"/>
    <w:rsid w:val="00EE4E93"/>
    <w:rsid w:val="00EE507D"/>
    <w:rsid w:val="00EE5226"/>
    <w:rsid w:val="00EE5366"/>
    <w:rsid w:val="00EE5D15"/>
    <w:rsid w:val="00EE612D"/>
    <w:rsid w:val="00EE61AB"/>
    <w:rsid w:val="00EE7210"/>
    <w:rsid w:val="00EE7512"/>
    <w:rsid w:val="00EE7CEB"/>
    <w:rsid w:val="00EF030A"/>
    <w:rsid w:val="00EF06FA"/>
    <w:rsid w:val="00EF0B6A"/>
    <w:rsid w:val="00EF0DF8"/>
    <w:rsid w:val="00EF1070"/>
    <w:rsid w:val="00EF13B0"/>
    <w:rsid w:val="00EF14B9"/>
    <w:rsid w:val="00EF1EDF"/>
    <w:rsid w:val="00EF2F9B"/>
    <w:rsid w:val="00EF35C3"/>
    <w:rsid w:val="00EF3A7C"/>
    <w:rsid w:val="00EF40A2"/>
    <w:rsid w:val="00EF46B2"/>
    <w:rsid w:val="00EF4AD8"/>
    <w:rsid w:val="00EF4DFF"/>
    <w:rsid w:val="00EF4EBA"/>
    <w:rsid w:val="00EF5085"/>
    <w:rsid w:val="00EF54CB"/>
    <w:rsid w:val="00EF5BAE"/>
    <w:rsid w:val="00EF69A4"/>
    <w:rsid w:val="00EF6A20"/>
    <w:rsid w:val="00EF6E97"/>
    <w:rsid w:val="00EF786C"/>
    <w:rsid w:val="00EF7E02"/>
    <w:rsid w:val="00F0010A"/>
    <w:rsid w:val="00F0041F"/>
    <w:rsid w:val="00F007CA"/>
    <w:rsid w:val="00F00846"/>
    <w:rsid w:val="00F00BCB"/>
    <w:rsid w:val="00F01463"/>
    <w:rsid w:val="00F014B4"/>
    <w:rsid w:val="00F0164D"/>
    <w:rsid w:val="00F0184C"/>
    <w:rsid w:val="00F0189D"/>
    <w:rsid w:val="00F01E07"/>
    <w:rsid w:val="00F0204F"/>
    <w:rsid w:val="00F021A0"/>
    <w:rsid w:val="00F023A0"/>
    <w:rsid w:val="00F02821"/>
    <w:rsid w:val="00F02ADC"/>
    <w:rsid w:val="00F02B40"/>
    <w:rsid w:val="00F02B8E"/>
    <w:rsid w:val="00F03408"/>
    <w:rsid w:val="00F037AA"/>
    <w:rsid w:val="00F037CC"/>
    <w:rsid w:val="00F0382D"/>
    <w:rsid w:val="00F03F05"/>
    <w:rsid w:val="00F0427F"/>
    <w:rsid w:val="00F046B9"/>
    <w:rsid w:val="00F04EBD"/>
    <w:rsid w:val="00F05300"/>
    <w:rsid w:val="00F05589"/>
    <w:rsid w:val="00F06030"/>
    <w:rsid w:val="00F0641E"/>
    <w:rsid w:val="00F06599"/>
    <w:rsid w:val="00F06682"/>
    <w:rsid w:val="00F068F2"/>
    <w:rsid w:val="00F06FA2"/>
    <w:rsid w:val="00F071B3"/>
    <w:rsid w:val="00F0749A"/>
    <w:rsid w:val="00F07900"/>
    <w:rsid w:val="00F079C3"/>
    <w:rsid w:val="00F102EE"/>
    <w:rsid w:val="00F10448"/>
    <w:rsid w:val="00F10531"/>
    <w:rsid w:val="00F108CF"/>
    <w:rsid w:val="00F10B29"/>
    <w:rsid w:val="00F11A13"/>
    <w:rsid w:val="00F11B52"/>
    <w:rsid w:val="00F11CA9"/>
    <w:rsid w:val="00F11DEF"/>
    <w:rsid w:val="00F11F7F"/>
    <w:rsid w:val="00F12218"/>
    <w:rsid w:val="00F12275"/>
    <w:rsid w:val="00F12607"/>
    <w:rsid w:val="00F1297C"/>
    <w:rsid w:val="00F12A93"/>
    <w:rsid w:val="00F12D9B"/>
    <w:rsid w:val="00F132A2"/>
    <w:rsid w:val="00F13795"/>
    <w:rsid w:val="00F137C8"/>
    <w:rsid w:val="00F13826"/>
    <w:rsid w:val="00F13C31"/>
    <w:rsid w:val="00F13E30"/>
    <w:rsid w:val="00F13E76"/>
    <w:rsid w:val="00F14044"/>
    <w:rsid w:val="00F14747"/>
    <w:rsid w:val="00F148AE"/>
    <w:rsid w:val="00F152AC"/>
    <w:rsid w:val="00F15679"/>
    <w:rsid w:val="00F15C3D"/>
    <w:rsid w:val="00F15CDF"/>
    <w:rsid w:val="00F1609F"/>
    <w:rsid w:val="00F164D1"/>
    <w:rsid w:val="00F16C52"/>
    <w:rsid w:val="00F170D3"/>
    <w:rsid w:val="00F17791"/>
    <w:rsid w:val="00F17C5B"/>
    <w:rsid w:val="00F2042F"/>
    <w:rsid w:val="00F207AB"/>
    <w:rsid w:val="00F2081B"/>
    <w:rsid w:val="00F20B90"/>
    <w:rsid w:val="00F210DE"/>
    <w:rsid w:val="00F213FA"/>
    <w:rsid w:val="00F217D9"/>
    <w:rsid w:val="00F21AE6"/>
    <w:rsid w:val="00F2210F"/>
    <w:rsid w:val="00F22510"/>
    <w:rsid w:val="00F22868"/>
    <w:rsid w:val="00F2293D"/>
    <w:rsid w:val="00F22DB9"/>
    <w:rsid w:val="00F22E1E"/>
    <w:rsid w:val="00F23493"/>
    <w:rsid w:val="00F2350A"/>
    <w:rsid w:val="00F2355F"/>
    <w:rsid w:val="00F23974"/>
    <w:rsid w:val="00F239F7"/>
    <w:rsid w:val="00F23C5D"/>
    <w:rsid w:val="00F23DC9"/>
    <w:rsid w:val="00F23F60"/>
    <w:rsid w:val="00F2426A"/>
    <w:rsid w:val="00F242A2"/>
    <w:rsid w:val="00F24B4C"/>
    <w:rsid w:val="00F24F82"/>
    <w:rsid w:val="00F251B2"/>
    <w:rsid w:val="00F256C2"/>
    <w:rsid w:val="00F25A7D"/>
    <w:rsid w:val="00F25C59"/>
    <w:rsid w:val="00F25EAF"/>
    <w:rsid w:val="00F26424"/>
    <w:rsid w:val="00F26690"/>
    <w:rsid w:val="00F26AA4"/>
    <w:rsid w:val="00F26C80"/>
    <w:rsid w:val="00F26CA7"/>
    <w:rsid w:val="00F27042"/>
    <w:rsid w:val="00F27585"/>
    <w:rsid w:val="00F27D7C"/>
    <w:rsid w:val="00F27E3B"/>
    <w:rsid w:val="00F30144"/>
    <w:rsid w:val="00F30796"/>
    <w:rsid w:val="00F307B0"/>
    <w:rsid w:val="00F307EB"/>
    <w:rsid w:val="00F308D1"/>
    <w:rsid w:val="00F30EDA"/>
    <w:rsid w:val="00F31036"/>
    <w:rsid w:val="00F310D7"/>
    <w:rsid w:val="00F3119D"/>
    <w:rsid w:val="00F31453"/>
    <w:rsid w:val="00F31A52"/>
    <w:rsid w:val="00F31D5A"/>
    <w:rsid w:val="00F31E6A"/>
    <w:rsid w:val="00F32497"/>
    <w:rsid w:val="00F32610"/>
    <w:rsid w:val="00F32919"/>
    <w:rsid w:val="00F32AB4"/>
    <w:rsid w:val="00F333B2"/>
    <w:rsid w:val="00F335CC"/>
    <w:rsid w:val="00F33744"/>
    <w:rsid w:val="00F337B9"/>
    <w:rsid w:val="00F340EB"/>
    <w:rsid w:val="00F34193"/>
    <w:rsid w:val="00F3457A"/>
    <w:rsid w:val="00F346B3"/>
    <w:rsid w:val="00F34A3B"/>
    <w:rsid w:val="00F34CB7"/>
    <w:rsid w:val="00F34FCF"/>
    <w:rsid w:val="00F35027"/>
    <w:rsid w:val="00F35354"/>
    <w:rsid w:val="00F35B83"/>
    <w:rsid w:val="00F363A3"/>
    <w:rsid w:val="00F36B66"/>
    <w:rsid w:val="00F36D3A"/>
    <w:rsid w:val="00F37277"/>
    <w:rsid w:val="00F377B7"/>
    <w:rsid w:val="00F37D70"/>
    <w:rsid w:val="00F40385"/>
    <w:rsid w:val="00F40D6D"/>
    <w:rsid w:val="00F40DC3"/>
    <w:rsid w:val="00F41243"/>
    <w:rsid w:val="00F41340"/>
    <w:rsid w:val="00F41758"/>
    <w:rsid w:val="00F4181F"/>
    <w:rsid w:val="00F418DB"/>
    <w:rsid w:val="00F42201"/>
    <w:rsid w:val="00F42A87"/>
    <w:rsid w:val="00F42DFA"/>
    <w:rsid w:val="00F4364F"/>
    <w:rsid w:val="00F436BE"/>
    <w:rsid w:val="00F4374A"/>
    <w:rsid w:val="00F43C9D"/>
    <w:rsid w:val="00F43D17"/>
    <w:rsid w:val="00F442DE"/>
    <w:rsid w:val="00F445A8"/>
    <w:rsid w:val="00F449CE"/>
    <w:rsid w:val="00F44EAC"/>
    <w:rsid w:val="00F450BC"/>
    <w:rsid w:val="00F45607"/>
    <w:rsid w:val="00F45CAA"/>
    <w:rsid w:val="00F4631E"/>
    <w:rsid w:val="00F4663F"/>
    <w:rsid w:val="00F4667C"/>
    <w:rsid w:val="00F469A7"/>
    <w:rsid w:val="00F46AC9"/>
    <w:rsid w:val="00F46ACC"/>
    <w:rsid w:val="00F46B4F"/>
    <w:rsid w:val="00F46F2B"/>
    <w:rsid w:val="00F47479"/>
    <w:rsid w:val="00F4748E"/>
    <w:rsid w:val="00F4749E"/>
    <w:rsid w:val="00F47503"/>
    <w:rsid w:val="00F47B0A"/>
    <w:rsid w:val="00F47CB8"/>
    <w:rsid w:val="00F47FBA"/>
    <w:rsid w:val="00F5006C"/>
    <w:rsid w:val="00F50373"/>
    <w:rsid w:val="00F504F2"/>
    <w:rsid w:val="00F50FBD"/>
    <w:rsid w:val="00F50FF5"/>
    <w:rsid w:val="00F51219"/>
    <w:rsid w:val="00F516F6"/>
    <w:rsid w:val="00F52088"/>
    <w:rsid w:val="00F522EA"/>
    <w:rsid w:val="00F52A3D"/>
    <w:rsid w:val="00F52E41"/>
    <w:rsid w:val="00F52FA4"/>
    <w:rsid w:val="00F5331D"/>
    <w:rsid w:val="00F5369A"/>
    <w:rsid w:val="00F54086"/>
    <w:rsid w:val="00F544C0"/>
    <w:rsid w:val="00F545AE"/>
    <w:rsid w:val="00F54678"/>
    <w:rsid w:val="00F54C69"/>
    <w:rsid w:val="00F54C73"/>
    <w:rsid w:val="00F550B5"/>
    <w:rsid w:val="00F55129"/>
    <w:rsid w:val="00F55A02"/>
    <w:rsid w:val="00F55B67"/>
    <w:rsid w:val="00F55C27"/>
    <w:rsid w:val="00F56436"/>
    <w:rsid w:val="00F56CE1"/>
    <w:rsid w:val="00F56CEF"/>
    <w:rsid w:val="00F57072"/>
    <w:rsid w:val="00F57129"/>
    <w:rsid w:val="00F571D1"/>
    <w:rsid w:val="00F573B3"/>
    <w:rsid w:val="00F5748F"/>
    <w:rsid w:val="00F57611"/>
    <w:rsid w:val="00F578A4"/>
    <w:rsid w:val="00F601EC"/>
    <w:rsid w:val="00F6025D"/>
    <w:rsid w:val="00F603A5"/>
    <w:rsid w:val="00F60A26"/>
    <w:rsid w:val="00F60BCD"/>
    <w:rsid w:val="00F60E24"/>
    <w:rsid w:val="00F61580"/>
    <w:rsid w:val="00F61915"/>
    <w:rsid w:val="00F62B62"/>
    <w:rsid w:val="00F62E22"/>
    <w:rsid w:val="00F6360F"/>
    <w:rsid w:val="00F637D1"/>
    <w:rsid w:val="00F63985"/>
    <w:rsid w:val="00F63B1E"/>
    <w:rsid w:val="00F63B3E"/>
    <w:rsid w:val="00F6415F"/>
    <w:rsid w:val="00F649A4"/>
    <w:rsid w:val="00F64B0A"/>
    <w:rsid w:val="00F64B85"/>
    <w:rsid w:val="00F64E29"/>
    <w:rsid w:val="00F6518B"/>
    <w:rsid w:val="00F65DF4"/>
    <w:rsid w:val="00F65F23"/>
    <w:rsid w:val="00F66563"/>
    <w:rsid w:val="00F666D3"/>
    <w:rsid w:val="00F667FD"/>
    <w:rsid w:val="00F669B4"/>
    <w:rsid w:val="00F66BC3"/>
    <w:rsid w:val="00F6742B"/>
    <w:rsid w:val="00F67696"/>
    <w:rsid w:val="00F67B90"/>
    <w:rsid w:val="00F7072F"/>
    <w:rsid w:val="00F70780"/>
    <w:rsid w:val="00F70A56"/>
    <w:rsid w:val="00F70FC0"/>
    <w:rsid w:val="00F71217"/>
    <w:rsid w:val="00F71279"/>
    <w:rsid w:val="00F71380"/>
    <w:rsid w:val="00F713DF"/>
    <w:rsid w:val="00F716A2"/>
    <w:rsid w:val="00F718F9"/>
    <w:rsid w:val="00F71C73"/>
    <w:rsid w:val="00F71DAD"/>
    <w:rsid w:val="00F72323"/>
    <w:rsid w:val="00F724B8"/>
    <w:rsid w:val="00F72511"/>
    <w:rsid w:val="00F726B8"/>
    <w:rsid w:val="00F72765"/>
    <w:rsid w:val="00F72914"/>
    <w:rsid w:val="00F72A2B"/>
    <w:rsid w:val="00F72AE1"/>
    <w:rsid w:val="00F72CF3"/>
    <w:rsid w:val="00F72F7D"/>
    <w:rsid w:val="00F7322A"/>
    <w:rsid w:val="00F74546"/>
    <w:rsid w:val="00F749AC"/>
    <w:rsid w:val="00F74BA1"/>
    <w:rsid w:val="00F74CC8"/>
    <w:rsid w:val="00F75FA3"/>
    <w:rsid w:val="00F7653D"/>
    <w:rsid w:val="00F76CDD"/>
    <w:rsid w:val="00F76DC9"/>
    <w:rsid w:val="00F7747C"/>
    <w:rsid w:val="00F776BE"/>
    <w:rsid w:val="00F77920"/>
    <w:rsid w:val="00F80387"/>
    <w:rsid w:val="00F806A7"/>
    <w:rsid w:val="00F80EE4"/>
    <w:rsid w:val="00F80FA6"/>
    <w:rsid w:val="00F8102C"/>
    <w:rsid w:val="00F812B2"/>
    <w:rsid w:val="00F81418"/>
    <w:rsid w:val="00F8190E"/>
    <w:rsid w:val="00F81C6C"/>
    <w:rsid w:val="00F8209A"/>
    <w:rsid w:val="00F8274B"/>
    <w:rsid w:val="00F82768"/>
    <w:rsid w:val="00F82D3C"/>
    <w:rsid w:val="00F8310C"/>
    <w:rsid w:val="00F831FE"/>
    <w:rsid w:val="00F83386"/>
    <w:rsid w:val="00F83523"/>
    <w:rsid w:val="00F83CF7"/>
    <w:rsid w:val="00F8422C"/>
    <w:rsid w:val="00F84ED5"/>
    <w:rsid w:val="00F854F0"/>
    <w:rsid w:val="00F857F9"/>
    <w:rsid w:val="00F858F3"/>
    <w:rsid w:val="00F85A63"/>
    <w:rsid w:val="00F85C25"/>
    <w:rsid w:val="00F85CFB"/>
    <w:rsid w:val="00F860DB"/>
    <w:rsid w:val="00F86198"/>
    <w:rsid w:val="00F865C3"/>
    <w:rsid w:val="00F86656"/>
    <w:rsid w:val="00F86899"/>
    <w:rsid w:val="00F86E52"/>
    <w:rsid w:val="00F86E9F"/>
    <w:rsid w:val="00F87315"/>
    <w:rsid w:val="00F87455"/>
    <w:rsid w:val="00F8786E"/>
    <w:rsid w:val="00F87B83"/>
    <w:rsid w:val="00F87DB9"/>
    <w:rsid w:val="00F87FAA"/>
    <w:rsid w:val="00F9013B"/>
    <w:rsid w:val="00F902F8"/>
    <w:rsid w:val="00F905D1"/>
    <w:rsid w:val="00F906DE"/>
    <w:rsid w:val="00F9097E"/>
    <w:rsid w:val="00F909EE"/>
    <w:rsid w:val="00F90ACB"/>
    <w:rsid w:val="00F90B2B"/>
    <w:rsid w:val="00F9144E"/>
    <w:rsid w:val="00F91737"/>
    <w:rsid w:val="00F91DEC"/>
    <w:rsid w:val="00F91F70"/>
    <w:rsid w:val="00F9262A"/>
    <w:rsid w:val="00F927D6"/>
    <w:rsid w:val="00F929F3"/>
    <w:rsid w:val="00F92C0A"/>
    <w:rsid w:val="00F92DE8"/>
    <w:rsid w:val="00F92E9F"/>
    <w:rsid w:val="00F92EFC"/>
    <w:rsid w:val="00F9395B"/>
    <w:rsid w:val="00F93C1B"/>
    <w:rsid w:val="00F9422C"/>
    <w:rsid w:val="00F94ADC"/>
    <w:rsid w:val="00F955CA"/>
    <w:rsid w:val="00F9588F"/>
    <w:rsid w:val="00F95CED"/>
    <w:rsid w:val="00F96068"/>
    <w:rsid w:val="00F96228"/>
    <w:rsid w:val="00F962C5"/>
    <w:rsid w:val="00F9677E"/>
    <w:rsid w:val="00F96796"/>
    <w:rsid w:val="00F96B38"/>
    <w:rsid w:val="00F96B59"/>
    <w:rsid w:val="00F9715C"/>
    <w:rsid w:val="00F971CF"/>
    <w:rsid w:val="00F97443"/>
    <w:rsid w:val="00F97566"/>
    <w:rsid w:val="00F97632"/>
    <w:rsid w:val="00F97FA3"/>
    <w:rsid w:val="00FA070A"/>
    <w:rsid w:val="00FA0B57"/>
    <w:rsid w:val="00FA0F50"/>
    <w:rsid w:val="00FA185E"/>
    <w:rsid w:val="00FA1A10"/>
    <w:rsid w:val="00FA1C22"/>
    <w:rsid w:val="00FA1C97"/>
    <w:rsid w:val="00FA1CD4"/>
    <w:rsid w:val="00FA2060"/>
    <w:rsid w:val="00FA2377"/>
    <w:rsid w:val="00FA2433"/>
    <w:rsid w:val="00FA274E"/>
    <w:rsid w:val="00FA2C12"/>
    <w:rsid w:val="00FA2ECD"/>
    <w:rsid w:val="00FA3577"/>
    <w:rsid w:val="00FA3C79"/>
    <w:rsid w:val="00FA4B24"/>
    <w:rsid w:val="00FA4F29"/>
    <w:rsid w:val="00FA5754"/>
    <w:rsid w:val="00FA5939"/>
    <w:rsid w:val="00FA613D"/>
    <w:rsid w:val="00FA62BA"/>
    <w:rsid w:val="00FA65C7"/>
    <w:rsid w:val="00FA69AF"/>
    <w:rsid w:val="00FA6A4C"/>
    <w:rsid w:val="00FA7D9A"/>
    <w:rsid w:val="00FB00D9"/>
    <w:rsid w:val="00FB054E"/>
    <w:rsid w:val="00FB0708"/>
    <w:rsid w:val="00FB08BC"/>
    <w:rsid w:val="00FB0DF9"/>
    <w:rsid w:val="00FB0E0D"/>
    <w:rsid w:val="00FB1073"/>
    <w:rsid w:val="00FB14C1"/>
    <w:rsid w:val="00FB1B57"/>
    <w:rsid w:val="00FB1BD1"/>
    <w:rsid w:val="00FB20F8"/>
    <w:rsid w:val="00FB242D"/>
    <w:rsid w:val="00FB339C"/>
    <w:rsid w:val="00FB34C3"/>
    <w:rsid w:val="00FB351E"/>
    <w:rsid w:val="00FB359B"/>
    <w:rsid w:val="00FB36D2"/>
    <w:rsid w:val="00FB36F0"/>
    <w:rsid w:val="00FB373D"/>
    <w:rsid w:val="00FB39EF"/>
    <w:rsid w:val="00FB3DC9"/>
    <w:rsid w:val="00FB48E6"/>
    <w:rsid w:val="00FB4A1D"/>
    <w:rsid w:val="00FB4A47"/>
    <w:rsid w:val="00FB4F09"/>
    <w:rsid w:val="00FB58B9"/>
    <w:rsid w:val="00FB5EC9"/>
    <w:rsid w:val="00FB620B"/>
    <w:rsid w:val="00FB685F"/>
    <w:rsid w:val="00FB76A5"/>
    <w:rsid w:val="00FB7C30"/>
    <w:rsid w:val="00FB7DBE"/>
    <w:rsid w:val="00FB7E73"/>
    <w:rsid w:val="00FB7FDD"/>
    <w:rsid w:val="00FC0086"/>
    <w:rsid w:val="00FC03D6"/>
    <w:rsid w:val="00FC05A7"/>
    <w:rsid w:val="00FC0797"/>
    <w:rsid w:val="00FC0E6C"/>
    <w:rsid w:val="00FC1153"/>
    <w:rsid w:val="00FC1505"/>
    <w:rsid w:val="00FC17E5"/>
    <w:rsid w:val="00FC1803"/>
    <w:rsid w:val="00FC19DA"/>
    <w:rsid w:val="00FC1A73"/>
    <w:rsid w:val="00FC1FD5"/>
    <w:rsid w:val="00FC24A2"/>
    <w:rsid w:val="00FC2571"/>
    <w:rsid w:val="00FC25F6"/>
    <w:rsid w:val="00FC26E1"/>
    <w:rsid w:val="00FC2795"/>
    <w:rsid w:val="00FC3339"/>
    <w:rsid w:val="00FC3592"/>
    <w:rsid w:val="00FC3635"/>
    <w:rsid w:val="00FC3C88"/>
    <w:rsid w:val="00FC3C9D"/>
    <w:rsid w:val="00FC4214"/>
    <w:rsid w:val="00FC4C93"/>
    <w:rsid w:val="00FC4E2F"/>
    <w:rsid w:val="00FC4E9C"/>
    <w:rsid w:val="00FC51E0"/>
    <w:rsid w:val="00FC5BD3"/>
    <w:rsid w:val="00FC5D89"/>
    <w:rsid w:val="00FC63A6"/>
    <w:rsid w:val="00FC6CA4"/>
    <w:rsid w:val="00FC6F27"/>
    <w:rsid w:val="00FC7473"/>
    <w:rsid w:val="00FC7BF4"/>
    <w:rsid w:val="00FC7D9A"/>
    <w:rsid w:val="00FD0355"/>
    <w:rsid w:val="00FD040A"/>
    <w:rsid w:val="00FD0A65"/>
    <w:rsid w:val="00FD0CCC"/>
    <w:rsid w:val="00FD0E34"/>
    <w:rsid w:val="00FD0FB5"/>
    <w:rsid w:val="00FD1088"/>
    <w:rsid w:val="00FD1518"/>
    <w:rsid w:val="00FD182D"/>
    <w:rsid w:val="00FD287D"/>
    <w:rsid w:val="00FD2C7E"/>
    <w:rsid w:val="00FD2CDB"/>
    <w:rsid w:val="00FD35FF"/>
    <w:rsid w:val="00FD3777"/>
    <w:rsid w:val="00FD38C6"/>
    <w:rsid w:val="00FD3B47"/>
    <w:rsid w:val="00FD3B55"/>
    <w:rsid w:val="00FD3DA7"/>
    <w:rsid w:val="00FD453A"/>
    <w:rsid w:val="00FD487A"/>
    <w:rsid w:val="00FD4966"/>
    <w:rsid w:val="00FD4FA8"/>
    <w:rsid w:val="00FD5382"/>
    <w:rsid w:val="00FD566D"/>
    <w:rsid w:val="00FD5A9B"/>
    <w:rsid w:val="00FD61B1"/>
    <w:rsid w:val="00FD6745"/>
    <w:rsid w:val="00FD6B0E"/>
    <w:rsid w:val="00FD6DE8"/>
    <w:rsid w:val="00FD6ED5"/>
    <w:rsid w:val="00FD70DA"/>
    <w:rsid w:val="00FD738D"/>
    <w:rsid w:val="00FD7AF8"/>
    <w:rsid w:val="00FD7FBA"/>
    <w:rsid w:val="00FE009E"/>
    <w:rsid w:val="00FE02A4"/>
    <w:rsid w:val="00FE0842"/>
    <w:rsid w:val="00FE0EDC"/>
    <w:rsid w:val="00FE111F"/>
    <w:rsid w:val="00FE139D"/>
    <w:rsid w:val="00FE1D98"/>
    <w:rsid w:val="00FE2027"/>
    <w:rsid w:val="00FE2147"/>
    <w:rsid w:val="00FE2538"/>
    <w:rsid w:val="00FE285C"/>
    <w:rsid w:val="00FE2A6D"/>
    <w:rsid w:val="00FE2B2B"/>
    <w:rsid w:val="00FE2B4C"/>
    <w:rsid w:val="00FE3471"/>
    <w:rsid w:val="00FE3639"/>
    <w:rsid w:val="00FE387D"/>
    <w:rsid w:val="00FE3925"/>
    <w:rsid w:val="00FE3C25"/>
    <w:rsid w:val="00FE3F75"/>
    <w:rsid w:val="00FE44CD"/>
    <w:rsid w:val="00FE48A1"/>
    <w:rsid w:val="00FE4917"/>
    <w:rsid w:val="00FE496D"/>
    <w:rsid w:val="00FE4ECD"/>
    <w:rsid w:val="00FE5412"/>
    <w:rsid w:val="00FE560B"/>
    <w:rsid w:val="00FE5A57"/>
    <w:rsid w:val="00FE5E64"/>
    <w:rsid w:val="00FE6259"/>
    <w:rsid w:val="00FE67B2"/>
    <w:rsid w:val="00FE6D47"/>
    <w:rsid w:val="00FE6D95"/>
    <w:rsid w:val="00FE702F"/>
    <w:rsid w:val="00FE77D2"/>
    <w:rsid w:val="00FE7BCE"/>
    <w:rsid w:val="00FF0CB8"/>
    <w:rsid w:val="00FF11BE"/>
    <w:rsid w:val="00FF1647"/>
    <w:rsid w:val="00FF1948"/>
    <w:rsid w:val="00FF1CBF"/>
    <w:rsid w:val="00FF1E49"/>
    <w:rsid w:val="00FF2E71"/>
    <w:rsid w:val="00FF3320"/>
    <w:rsid w:val="00FF33E6"/>
    <w:rsid w:val="00FF41CA"/>
    <w:rsid w:val="00FF459C"/>
    <w:rsid w:val="00FF484A"/>
    <w:rsid w:val="00FF4928"/>
    <w:rsid w:val="00FF4BC1"/>
    <w:rsid w:val="00FF52D8"/>
    <w:rsid w:val="00FF5357"/>
    <w:rsid w:val="00FF554E"/>
    <w:rsid w:val="00FF6312"/>
    <w:rsid w:val="00FF66F0"/>
    <w:rsid w:val="00FF6866"/>
    <w:rsid w:val="00FF6B2E"/>
    <w:rsid w:val="00FF6BC6"/>
    <w:rsid w:val="00FF6FCB"/>
    <w:rsid w:val="00FF741B"/>
    <w:rsid w:val="00FF7A82"/>
    <w:rsid w:val="00FF7B99"/>
    <w:rsid w:val="00FF7DAA"/>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DD77CB"/>
  <w15:chartTrackingRefBased/>
  <w15:docId w15:val="{28367858-AF01-4C13-8FB9-B53B1CB01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C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7E91"/>
    <w:pPr>
      <w:tabs>
        <w:tab w:val="center" w:pos="4419"/>
        <w:tab w:val="right" w:pos="8838"/>
      </w:tabs>
      <w:spacing w:after="0" w:line="240" w:lineRule="auto"/>
    </w:pPr>
  </w:style>
  <w:style w:type="character" w:customStyle="1" w:styleId="HeaderChar">
    <w:name w:val="Header Char"/>
    <w:basedOn w:val="DefaultParagraphFont"/>
    <w:link w:val="Header"/>
    <w:uiPriority w:val="99"/>
    <w:rsid w:val="00C97E91"/>
  </w:style>
  <w:style w:type="paragraph" w:styleId="Footer">
    <w:name w:val="footer"/>
    <w:basedOn w:val="Normal"/>
    <w:link w:val="FooterChar"/>
    <w:uiPriority w:val="99"/>
    <w:unhideWhenUsed/>
    <w:rsid w:val="00C97E91"/>
    <w:pPr>
      <w:tabs>
        <w:tab w:val="center" w:pos="4419"/>
        <w:tab w:val="right" w:pos="8838"/>
      </w:tabs>
      <w:spacing w:after="0" w:line="240" w:lineRule="auto"/>
    </w:pPr>
  </w:style>
  <w:style w:type="character" w:customStyle="1" w:styleId="FooterChar">
    <w:name w:val="Footer Char"/>
    <w:basedOn w:val="DefaultParagraphFont"/>
    <w:link w:val="Footer"/>
    <w:uiPriority w:val="99"/>
    <w:rsid w:val="00C97E91"/>
  </w:style>
  <w:style w:type="paragraph" w:styleId="ListParagraph">
    <w:name w:val="List Paragraph"/>
    <w:basedOn w:val="Normal"/>
    <w:uiPriority w:val="34"/>
    <w:qFormat/>
    <w:rsid w:val="00713BF9"/>
    <w:pPr>
      <w:ind w:left="720"/>
      <w:contextualSpacing/>
    </w:pPr>
  </w:style>
  <w:style w:type="character" w:styleId="PlaceholderText">
    <w:name w:val="Placeholder Text"/>
    <w:basedOn w:val="DefaultParagraphFont"/>
    <w:uiPriority w:val="99"/>
    <w:semiHidden/>
    <w:rsid w:val="007C618A"/>
    <w:rPr>
      <w:color w:val="808080"/>
    </w:rPr>
  </w:style>
  <w:style w:type="character" w:styleId="Strong">
    <w:name w:val="Strong"/>
    <w:basedOn w:val="DefaultParagraphFont"/>
    <w:uiPriority w:val="22"/>
    <w:qFormat/>
    <w:rsid w:val="00452CBD"/>
    <w:rPr>
      <w:b/>
      <w:bCs/>
    </w:rPr>
  </w:style>
  <w:style w:type="character" w:styleId="Hyperlink">
    <w:name w:val="Hyperlink"/>
    <w:basedOn w:val="DefaultParagraphFont"/>
    <w:uiPriority w:val="99"/>
    <w:unhideWhenUsed/>
    <w:rsid w:val="00EB3C9D"/>
    <w:rPr>
      <w:color w:val="0000FF"/>
      <w:u w:val="single"/>
    </w:rPr>
  </w:style>
  <w:style w:type="paragraph" w:styleId="NormalWeb">
    <w:name w:val="Normal (Web)"/>
    <w:basedOn w:val="Normal"/>
    <w:uiPriority w:val="99"/>
    <w:unhideWhenUsed/>
    <w:rsid w:val="00224678"/>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8F6716"/>
    <w:rPr>
      <w:color w:val="605E5C"/>
      <w:shd w:val="clear" w:color="auto" w:fill="E1DFDD"/>
    </w:rPr>
  </w:style>
  <w:style w:type="paragraph" w:styleId="Revision">
    <w:name w:val="Revision"/>
    <w:hidden/>
    <w:uiPriority w:val="99"/>
    <w:semiHidden/>
    <w:rsid w:val="00907A34"/>
    <w:pPr>
      <w:spacing w:after="0" w:line="240" w:lineRule="auto"/>
    </w:pPr>
  </w:style>
  <w:style w:type="table" w:styleId="TableGrid">
    <w:name w:val="Table Grid"/>
    <w:basedOn w:val="TableNormal"/>
    <w:uiPriority w:val="39"/>
    <w:rsid w:val="008060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1A0F65"/>
    <w:pPr>
      <w:numPr>
        <w:numId w:val="1"/>
      </w:numPr>
      <w:contextualSpacing/>
    </w:pPr>
  </w:style>
  <w:style w:type="character" w:customStyle="1" w:styleId="fontstyle01">
    <w:name w:val="fontstyle01"/>
    <w:basedOn w:val="DefaultParagraphFont"/>
    <w:rsid w:val="00FE2B4C"/>
    <w:rPr>
      <w:rFonts w:ascii="HelveticaNeue-Medium" w:hAnsi="HelveticaNeue-Medium" w:hint="default"/>
      <w:b w:val="0"/>
      <w:bCs w:val="0"/>
      <w:i w:val="0"/>
      <w:iCs w:val="0"/>
      <w:color w:val="2C614F"/>
      <w:sz w:val="20"/>
      <w:szCs w:val="20"/>
    </w:rPr>
  </w:style>
  <w:style w:type="paragraph" w:customStyle="1" w:styleId="Default">
    <w:name w:val="Default"/>
    <w:rsid w:val="00ED2402"/>
    <w:pPr>
      <w:autoSpaceDE w:val="0"/>
      <w:autoSpaceDN w:val="0"/>
      <w:adjustRightInd w:val="0"/>
      <w:spacing w:after="0" w:line="240" w:lineRule="auto"/>
    </w:pPr>
    <w:rPr>
      <w:rFonts w:ascii="Gotham Book" w:hAnsi="Gotham Book" w:cs="Gotham Book"/>
      <w:color w:val="000000"/>
      <w:sz w:val="24"/>
      <w:szCs w:val="24"/>
      <w14:ligatures w14:val="standardContextual"/>
    </w:rPr>
  </w:style>
  <w:style w:type="character" w:styleId="FootnoteReference">
    <w:name w:val="footnote reference"/>
    <w:basedOn w:val="DefaultParagraphFont"/>
    <w:uiPriority w:val="99"/>
    <w:semiHidden/>
    <w:unhideWhenUsed/>
    <w:rsid w:val="00CD1F78"/>
    <w:rPr>
      <w:vertAlign w:val="superscript"/>
    </w:rPr>
  </w:style>
  <w:style w:type="paragraph" w:styleId="FootnoteText">
    <w:name w:val="footnote text"/>
    <w:basedOn w:val="Normal"/>
    <w:link w:val="FootnoteTextChar"/>
    <w:uiPriority w:val="99"/>
    <w:unhideWhenUsed/>
    <w:rsid w:val="00490618"/>
    <w:pPr>
      <w:spacing w:after="0" w:line="240" w:lineRule="auto"/>
    </w:pPr>
    <w:rPr>
      <w:sz w:val="20"/>
      <w:szCs w:val="20"/>
    </w:rPr>
  </w:style>
  <w:style w:type="character" w:customStyle="1" w:styleId="FootnoteTextChar">
    <w:name w:val="Footnote Text Char"/>
    <w:basedOn w:val="DefaultParagraphFont"/>
    <w:link w:val="FootnoteText"/>
    <w:uiPriority w:val="99"/>
    <w:rsid w:val="00490618"/>
    <w:rPr>
      <w:sz w:val="20"/>
      <w:szCs w:val="20"/>
    </w:rPr>
  </w:style>
  <w:style w:type="numbering" w:customStyle="1" w:styleId="CurrentList1">
    <w:name w:val="Current List1"/>
    <w:uiPriority w:val="99"/>
    <w:rsid w:val="004A7E48"/>
    <w:pPr>
      <w:numPr>
        <w:numId w:val="3"/>
      </w:numPr>
    </w:pPr>
  </w:style>
  <w:style w:type="table" w:customStyle="1" w:styleId="TableGrid1">
    <w:name w:val="Table Grid1"/>
    <w:basedOn w:val="TableNormal"/>
    <w:next w:val="TableGrid"/>
    <w:uiPriority w:val="39"/>
    <w:rsid w:val="00410989"/>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A3577"/>
    <w:rPr>
      <w:sz w:val="16"/>
      <w:szCs w:val="16"/>
    </w:rPr>
  </w:style>
  <w:style w:type="paragraph" w:styleId="CommentText">
    <w:name w:val="annotation text"/>
    <w:basedOn w:val="Normal"/>
    <w:link w:val="CommentTextChar"/>
    <w:uiPriority w:val="99"/>
    <w:unhideWhenUsed/>
    <w:rsid w:val="00FA3577"/>
    <w:pPr>
      <w:spacing w:line="240" w:lineRule="auto"/>
    </w:pPr>
    <w:rPr>
      <w:sz w:val="20"/>
      <w:szCs w:val="20"/>
    </w:rPr>
  </w:style>
  <w:style w:type="character" w:customStyle="1" w:styleId="CommentTextChar">
    <w:name w:val="Comment Text Char"/>
    <w:basedOn w:val="DefaultParagraphFont"/>
    <w:link w:val="CommentText"/>
    <w:uiPriority w:val="99"/>
    <w:rsid w:val="00FA3577"/>
    <w:rPr>
      <w:sz w:val="20"/>
      <w:szCs w:val="20"/>
    </w:rPr>
  </w:style>
  <w:style w:type="paragraph" w:styleId="CommentSubject">
    <w:name w:val="annotation subject"/>
    <w:basedOn w:val="CommentText"/>
    <w:next w:val="CommentText"/>
    <w:link w:val="CommentSubjectChar"/>
    <w:uiPriority w:val="99"/>
    <w:semiHidden/>
    <w:unhideWhenUsed/>
    <w:rsid w:val="00FA3577"/>
    <w:rPr>
      <w:b/>
      <w:bCs/>
    </w:rPr>
  </w:style>
  <w:style w:type="character" w:customStyle="1" w:styleId="CommentSubjectChar">
    <w:name w:val="Comment Subject Char"/>
    <w:basedOn w:val="CommentTextChar"/>
    <w:link w:val="CommentSubject"/>
    <w:uiPriority w:val="99"/>
    <w:semiHidden/>
    <w:rsid w:val="00FA3577"/>
    <w:rPr>
      <w:b/>
      <w:bCs/>
      <w:sz w:val="20"/>
      <w:szCs w:val="20"/>
    </w:rPr>
  </w:style>
  <w:style w:type="character" w:styleId="FollowedHyperlink">
    <w:name w:val="FollowedHyperlink"/>
    <w:basedOn w:val="DefaultParagraphFont"/>
    <w:uiPriority w:val="99"/>
    <w:semiHidden/>
    <w:unhideWhenUsed/>
    <w:rsid w:val="000927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7038">
      <w:bodyDiv w:val="1"/>
      <w:marLeft w:val="0"/>
      <w:marRight w:val="0"/>
      <w:marTop w:val="0"/>
      <w:marBottom w:val="0"/>
      <w:divBdr>
        <w:top w:val="none" w:sz="0" w:space="0" w:color="auto"/>
        <w:left w:val="none" w:sz="0" w:space="0" w:color="auto"/>
        <w:bottom w:val="none" w:sz="0" w:space="0" w:color="auto"/>
        <w:right w:val="none" w:sz="0" w:space="0" w:color="auto"/>
      </w:divBdr>
    </w:div>
    <w:div w:id="475146219">
      <w:bodyDiv w:val="1"/>
      <w:marLeft w:val="0"/>
      <w:marRight w:val="0"/>
      <w:marTop w:val="0"/>
      <w:marBottom w:val="0"/>
      <w:divBdr>
        <w:top w:val="none" w:sz="0" w:space="0" w:color="auto"/>
        <w:left w:val="none" w:sz="0" w:space="0" w:color="auto"/>
        <w:bottom w:val="none" w:sz="0" w:space="0" w:color="auto"/>
        <w:right w:val="none" w:sz="0" w:space="0" w:color="auto"/>
      </w:divBdr>
    </w:div>
    <w:div w:id="614363583">
      <w:bodyDiv w:val="1"/>
      <w:marLeft w:val="0"/>
      <w:marRight w:val="0"/>
      <w:marTop w:val="0"/>
      <w:marBottom w:val="0"/>
      <w:divBdr>
        <w:top w:val="none" w:sz="0" w:space="0" w:color="auto"/>
        <w:left w:val="none" w:sz="0" w:space="0" w:color="auto"/>
        <w:bottom w:val="none" w:sz="0" w:space="0" w:color="auto"/>
        <w:right w:val="none" w:sz="0" w:space="0" w:color="auto"/>
      </w:divBdr>
      <w:divsChild>
        <w:div w:id="914705314">
          <w:marLeft w:val="0"/>
          <w:marRight w:val="0"/>
          <w:marTop w:val="0"/>
          <w:marBottom w:val="0"/>
          <w:divBdr>
            <w:top w:val="single" w:sz="2" w:space="0" w:color="auto"/>
            <w:left w:val="single" w:sz="2" w:space="0" w:color="auto"/>
            <w:bottom w:val="single" w:sz="6" w:space="0" w:color="auto"/>
            <w:right w:val="single" w:sz="2" w:space="0" w:color="auto"/>
          </w:divBdr>
          <w:divsChild>
            <w:div w:id="389117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219320926">
                  <w:marLeft w:val="0"/>
                  <w:marRight w:val="0"/>
                  <w:marTop w:val="0"/>
                  <w:marBottom w:val="0"/>
                  <w:divBdr>
                    <w:top w:val="single" w:sz="2" w:space="0" w:color="D9D9E3"/>
                    <w:left w:val="single" w:sz="2" w:space="0" w:color="D9D9E3"/>
                    <w:bottom w:val="single" w:sz="2" w:space="0" w:color="D9D9E3"/>
                    <w:right w:val="single" w:sz="2" w:space="0" w:color="D9D9E3"/>
                  </w:divBdr>
                  <w:divsChild>
                    <w:div w:id="1479690237">
                      <w:marLeft w:val="0"/>
                      <w:marRight w:val="0"/>
                      <w:marTop w:val="0"/>
                      <w:marBottom w:val="0"/>
                      <w:divBdr>
                        <w:top w:val="single" w:sz="2" w:space="0" w:color="D9D9E3"/>
                        <w:left w:val="single" w:sz="2" w:space="0" w:color="D9D9E3"/>
                        <w:bottom w:val="single" w:sz="2" w:space="0" w:color="D9D9E3"/>
                        <w:right w:val="single" w:sz="2" w:space="0" w:color="D9D9E3"/>
                      </w:divBdr>
                      <w:divsChild>
                        <w:div w:id="563763338">
                          <w:marLeft w:val="0"/>
                          <w:marRight w:val="0"/>
                          <w:marTop w:val="0"/>
                          <w:marBottom w:val="0"/>
                          <w:divBdr>
                            <w:top w:val="single" w:sz="2" w:space="0" w:color="D9D9E3"/>
                            <w:left w:val="single" w:sz="2" w:space="0" w:color="D9D9E3"/>
                            <w:bottom w:val="single" w:sz="2" w:space="0" w:color="D9D9E3"/>
                            <w:right w:val="single" w:sz="2" w:space="0" w:color="D9D9E3"/>
                          </w:divBdr>
                          <w:divsChild>
                            <w:div w:id="91173505">
                              <w:marLeft w:val="0"/>
                              <w:marRight w:val="0"/>
                              <w:marTop w:val="0"/>
                              <w:marBottom w:val="0"/>
                              <w:divBdr>
                                <w:top w:val="single" w:sz="2" w:space="0" w:color="D9D9E3"/>
                                <w:left w:val="single" w:sz="2" w:space="0" w:color="D9D9E3"/>
                                <w:bottom w:val="single" w:sz="2" w:space="0" w:color="D9D9E3"/>
                                <w:right w:val="single" w:sz="2" w:space="0" w:color="D9D9E3"/>
                              </w:divBdr>
                              <w:divsChild>
                                <w:div w:id="260260378">
                                  <w:marLeft w:val="0"/>
                                  <w:marRight w:val="0"/>
                                  <w:marTop w:val="0"/>
                                  <w:marBottom w:val="0"/>
                                  <w:divBdr>
                                    <w:top w:val="single" w:sz="2" w:space="0" w:color="D9D9E3"/>
                                    <w:left w:val="single" w:sz="2" w:space="0" w:color="D9D9E3"/>
                                    <w:bottom w:val="single" w:sz="2" w:space="0" w:color="D9D9E3"/>
                                    <w:right w:val="single" w:sz="2" w:space="0" w:color="D9D9E3"/>
                                  </w:divBdr>
                                  <w:divsChild>
                                    <w:div w:id="7480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669454008">
      <w:bodyDiv w:val="1"/>
      <w:marLeft w:val="0"/>
      <w:marRight w:val="0"/>
      <w:marTop w:val="0"/>
      <w:marBottom w:val="0"/>
      <w:divBdr>
        <w:top w:val="none" w:sz="0" w:space="0" w:color="auto"/>
        <w:left w:val="none" w:sz="0" w:space="0" w:color="auto"/>
        <w:bottom w:val="none" w:sz="0" w:space="0" w:color="auto"/>
        <w:right w:val="none" w:sz="0" w:space="0" w:color="auto"/>
      </w:divBdr>
    </w:div>
    <w:div w:id="747581990">
      <w:bodyDiv w:val="1"/>
      <w:marLeft w:val="0"/>
      <w:marRight w:val="0"/>
      <w:marTop w:val="0"/>
      <w:marBottom w:val="0"/>
      <w:divBdr>
        <w:top w:val="none" w:sz="0" w:space="0" w:color="auto"/>
        <w:left w:val="none" w:sz="0" w:space="0" w:color="auto"/>
        <w:bottom w:val="none" w:sz="0" w:space="0" w:color="auto"/>
        <w:right w:val="none" w:sz="0" w:space="0" w:color="auto"/>
      </w:divBdr>
    </w:div>
    <w:div w:id="928276013">
      <w:bodyDiv w:val="1"/>
      <w:marLeft w:val="0"/>
      <w:marRight w:val="0"/>
      <w:marTop w:val="0"/>
      <w:marBottom w:val="0"/>
      <w:divBdr>
        <w:top w:val="none" w:sz="0" w:space="0" w:color="auto"/>
        <w:left w:val="none" w:sz="0" w:space="0" w:color="auto"/>
        <w:bottom w:val="none" w:sz="0" w:space="0" w:color="auto"/>
        <w:right w:val="none" w:sz="0" w:space="0" w:color="auto"/>
      </w:divBdr>
    </w:div>
    <w:div w:id="975138893">
      <w:bodyDiv w:val="1"/>
      <w:marLeft w:val="0"/>
      <w:marRight w:val="0"/>
      <w:marTop w:val="0"/>
      <w:marBottom w:val="0"/>
      <w:divBdr>
        <w:top w:val="none" w:sz="0" w:space="0" w:color="auto"/>
        <w:left w:val="none" w:sz="0" w:space="0" w:color="auto"/>
        <w:bottom w:val="none" w:sz="0" w:space="0" w:color="auto"/>
        <w:right w:val="none" w:sz="0" w:space="0" w:color="auto"/>
      </w:divBdr>
    </w:div>
    <w:div w:id="1143499493">
      <w:bodyDiv w:val="1"/>
      <w:marLeft w:val="0"/>
      <w:marRight w:val="0"/>
      <w:marTop w:val="0"/>
      <w:marBottom w:val="0"/>
      <w:divBdr>
        <w:top w:val="none" w:sz="0" w:space="0" w:color="auto"/>
        <w:left w:val="none" w:sz="0" w:space="0" w:color="auto"/>
        <w:bottom w:val="none" w:sz="0" w:space="0" w:color="auto"/>
        <w:right w:val="none" w:sz="0" w:space="0" w:color="auto"/>
      </w:divBdr>
    </w:div>
    <w:div w:id="1312826506">
      <w:bodyDiv w:val="1"/>
      <w:marLeft w:val="0"/>
      <w:marRight w:val="0"/>
      <w:marTop w:val="0"/>
      <w:marBottom w:val="0"/>
      <w:divBdr>
        <w:top w:val="none" w:sz="0" w:space="0" w:color="auto"/>
        <w:left w:val="none" w:sz="0" w:space="0" w:color="auto"/>
        <w:bottom w:val="none" w:sz="0" w:space="0" w:color="auto"/>
        <w:right w:val="none" w:sz="0" w:space="0" w:color="auto"/>
      </w:divBdr>
    </w:div>
    <w:div w:id="1334798692">
      <w:bodyDiv w:val="1"/>
      <w:marLeft w:val="0"/>
      <w:marRight w:val="0"/>
      <w:marTop w:val="0"/>
      <w:marBottom w:val="0"/>
      <w:divBdr>
        <w:top w:val="none" w:sz="0" w:space="0" w:color="auto"/>
        <w:left w:val="none" w:sz="0" w:space="0" w:color="auto"/>
        <w:bottom w:val="none" w:sz="0" w:space="0" w:color="auto"/>
        <w:right w:val="none" w:sz="0" w:space="0" w:color="auto"/>
      </w:divBdr>
    </w:div>
    <w:div w:id="1387413219">
      <w:bodyDiv w:val="1"/>
      <w:marLeft w:val="0"/>
      <w:marRight w:val="0"/>
      <w:marTop w:val="0"/>
      <w:marBottom w:val="0"/>
      <w:divBdr>
        <w:top w:val="none" w:sz="0" w:space="0" w:color="auto"/>
        <w:left w:val="none" w:sz="0" w:space="0" w:color="auto"/>
        <w:bottom w:val="none" w:sz="0" w:space="0" w:color="auto"/>
        <w:right w:val="none" w:sz="0" w:space="0" w:color="auto"/>
      </w:divBdr>
    </w:div>
    <w:div w:id="1666396463">
      <w:bodyDiv w:val="1"/>
      <w:marLeft w:val="0"/>
      <w:marRight w:val="0"/>
      <w:marTop w:val="0"/>
      <w:marBottom w:val="0"/>
      <w:divBdr>
        <w:top w:val="none" w:sz="0" w:space="0" w:color="auto"/>
        <w:left w:val="none" w:sz="0" w:space="0" w:color="auto"/>
        <w:bottom w:val="none" w:sz="0" w:space="0" w:color="auto"/>
        <w:right w:val="none" w:sz="0" w:space="0" w:color="auto"/>
      </w:divBdr>
    </w:div>
    <w:div w:id="1753040133">
      <w:bodyDiv w:val="1"/>
      <w:marLeft w:val="0"/>
      <w:marRight w:val="0"/>
      <w:marTop w:val="0"/>
      <w:marBottom w:val="0"/>
      <w:divBdr>
        <w:top w:val="none" w:sz="0" w:space="0" w:color="auto"/>
        <w:left w:val="none" w:sz="0" w:space="0" w:color="auto"/>
        <w:bottom w:val="none" w:sz="0" w:space="0" w:color="auto"/>
        <w:right w:val="none" w:sz="0" w:space="0" w:color="auto"/>
      </w:divBdr>
    </w:div>
    <w:div w:id="1789548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8F3C9-9D9D-4A00-B26F-E2885F731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5027</TotalTime>
  <Pages>7</Pages>
  <Words>2397</Words>
  <Characters>13668</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Klaus Geyer</dc:creator>
  <cp:keywords/>
  <dc:description/>
  <cp:lastModifiedBy>Klaus Geyer</cp:lastModifiedBy>
  <cp:revision>540</cp:revision>
  <cp:lastPrinted>2023-10-19T15:52:00Z</cp:lastPrinted>
  <dcterms:created xsi:type="dcterms:W3CDTF">2024-01-09T14:19:00Z</dcterms:created>
  <dcterms:modified xsi:type="dcterms:W3CDTF">2025-05-24T22:04:00Z</dcterms:modified>
</cp:coreProperties>
</file>